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A4" w:rsidRDefault="007174A4" w:rsidP="007174A4">
      <w:pPr>
        <w:jc w:val="center"/>
        <w:rPr>
          <w:b/>
          <w:szCs w:val="24"/>
        </w:rPr>
      </w:pPr>
      <w:r>
        <w:rPr>
          <w:b/>
          <w:szCs w:val="24"/>
        </w:rPr>
        <w:t>Palo Alto University</w:t>
      </w:r>
    </w:p>
    <w:p w:rsidR="007174A4" w:rsidRDefault="007174A4" w:rsidP="007174A4">
      <w:pPr>
        <w:jc w:val="center"/>
        <w:rPr>
          <w:b/>
          <w:szCs w:val="24"/>
        </w:rPr>
      </w:pPr>
      <w:r>
        <w:rPr>
          <w:b/>
          <w:szCs w:val="24"/>
        </w:rPr>
        <w:t>Forensic Psychology Area of Emphasis</w:t>
      </w:r>
    </w:p>
    <w:p w:rsidR="007174A4" w:rsidRDefault="007174A4" w:rsidP="007174A4">
      <w:pPr>
        <w:jc w:val="center"/>
        <w:rPr>
          <w:b/>
          <w:szCs w:val="24"/>
        </w:rPr>
      </w:pPr>
    </w:p>
    <w:p w:rsidR="007174A4" w:rsidRDefault="007174A4" w:rsidP="007174A4">
      <w:pPr>
        <w:jc w:val="center"/>
        <w:rPr>
          <w:b/>
          <w:szCs w:val="24"/>
        </w:rPr>
      </w:pPr>
    </w:p>
    <w:p w:rsidR="007174A4" w:rsidRDefault="007174A4" w:rsidP="007174A4">
      <w:pPr>
        <w:jc w:val="center"/>
        <w:rPr>
          <w:b/>
          <w:szCs w:val="24"/>
        </w:rPr>
      </w:pPr>
      <w:r>
        <w:rPr>
          <w:b/>
          <w:szCs w:val="24"/>
        </w:rPr>
        <w:t>Area of Emphasis</w:t>
      </w:r>
      <w:r w:rsidRPr="009205EB">
        <w:rPr>
          <w:b/>
          <w:szCs w:val="24"/>
        </w:rPr>
        <w:t xml:space="preserve"> Description</w:t>
      </w:r>
    </w:p>
    <w:p w:rsidR="007174A4" w:rsidRDefault="007174A4" w:rsidP="007174A4">
      <w:pPr>
        <w:rPr>
          <w:szCs w:val="24"/>
        </w:rPr>
      </w:pPr>
      <w:r w:rsidRPr="005F12BB">
        <w:rPr>
          <w:szCs w:val="24"/>
        </w:rPr>
        <w:t xml:space="preserve">Forensic Psychology is the application of the science and profession of psychology to issues relating to law and the legal system. The clinical application of psychology to the legal system requires broad and general training in clinical psychology, with specific forensic training </w:t>
      </w:r>
      <w:r w:rsidRPr="005F12BB">
        <w:rPr>
          <w:i/>
          <w:szCs w:val="24"/>
        </w:rPr>
        <w:t>in addition to</w:t>
      </w:r>
      <w:r w:rsidRPr="005F12BB">
        <w:rPr>
          <w:szCs w:val="24"/>
        </w:rPr>
        <w:t xml:space="preserve"> that clinical training.  The mission of the Forensic Psychology </w:t>
      </w:r>
      <w:r>
        <w:rPr>
          <w:szCs w:val="24"/>
        </w:rPr>
        <w:t>Area of Emphasis</w:t>
      </w:r>
      <w:r w:rsidRPr="005F12BB">
        <w:rPr>
          <w:szCs w:val="24"/>
        </w:rPr>
        <w:t xml:space="preserve"> at PGSP/PAU is to assure that participating students 1) maintain better than minimum performance in broad and general clinical courses and practical experience, and 2) maintain good performance throughout a sequence of specialized forensic elective cours</w:t>
      </w:r>
      <w:r>
        <w:rPr>
          <w:szCs w:val="24"/>
        </w:rPr>
        <w:t xml:space="preserve">es and practical experiences.  </w:t>
      </w:r>
    </w:p>
    <w:p w:rsidR="007174A4" w:rsidRDefault="007174A4" w:rsidP="007174A4">
      <w:pPr>
        <w:rPr>
          <w:szCs w:val="24"/>
        </w:rPr>
      </w:pPr>
    </w:p>
    <w:p w:rsidR="007174A4" w:rsidRDefault="007174A4" w:rsidP="007174A4">
      <w:proofErr w:type="gramStart"/>
      <w:r w:rsidRPr="009205EB">
        <w:rPr>
          <w:b/>
          <w:szCs w:val="24"/>
        </w:rPr>
        <w:t>Assuring Broad &amp; General Clinical Training</w:t>
      </w:r>
      <w:r>
        <w:rPr>
          <w:b/>
          <w:szCs w:val="24"/>
        </w:rPr>
        <w:t xml:space="preserve"> – </w:t>
      </w:r>
      <w:r w:rsidRPr="00016836">
        <w:t xml:space="preserve">The Forensic </w:t>
      </w:r>
      <w:r>
        <w:t>Area of Emphasis</w:t>
      </w:r>
      <w:r w:rsidRPr="00016836">
        <w:t xml:space="preserve"> makes explicit the commitment to broad and general clinical training.</w:t>
      </w:r>
      <w:proofErr w:type="gramEnd"/>
      <w:r w:rsidRPr="00016836">
        <w:t xml:space="preserve">  Through admissions</w:t>
      </w:r>
      <w:r>
        <w:t xml:space="preserve"> and continuation</w:t>
      </w:r>
      <w:r w:rsidRPr="00016836">
        <w:t xml:space="preserve"> criteria (see below</w:t>
      </w:r>
      <w:r>
        <w:t>)</w:t>
      </w:r>
      <w:r w:rsidRPr="00016836">
        <w:t xml:space="preserve">, only students who </w:t>
      </w:r>
      <w:r>
        <w:t>maintain high levels of performance</w:t>
      </w:r>
      <w:r w:rsidRPr="00016836">
        <w:t xml:space="preserve"> in core</w:t>
      </w:r>
      <w:r>
        <w:t xml:space="preserve"> clinical</w:t>
      </w:r>
      <w:r w:rsidRPr="00016836">
        <w:t xml:space="preserve"> courses are permitted to seek the additional training </w:t>
      </w:r>
      <w:r>
        <w:t>resulting in formal completion of the</w:t>
      </w:r>
      <w:r w:rsidRPr="00016836">
        <w:t xml:space="preserve"> Forensic </w:t>
      </w:r>
      <w:r>
        <w:t>Area of Emphasis</w:t>
      </w:r>
      <w:r w:rsidRPr="00016836">
        <w:t>.</w:t>
      </w:r>
    </w:p>
    <w:p w:rsidR="007174A4" w:rsidRDefault="007174A4" w:rsidP="007174A4"/>
    <w:p w:rsidR="007174A4" w:rsidRDefault="007174A4" w:rsidP="007174A4">
      <w:pPr>
        <w:jc w:val="center"/>
        <w:rPr>
          <w:szCs w:val="24"/>
        </w:rPr>
      </w:pPr>
      <w:r>
        <w:rPr>
          <w:b/>
          <w:szCs w:val="24"/>
        </w:rPr>
        <w:t>Area of Emphasis</w:t>
      </w:r>
      <w:r>
        <w:rPr>
          <w:b/>
          <w:szCs w:val="24"/>
        </w:rPr>
        <w:t xml:space="preserve"> </w:t>
      </w:r>
      <w:r w:rsidR="00655AD7" w:rsidRPr="00786D2F">
        <w:rPr>
          <w:b/>
        </w:rPr>
        <w:t>Admission</w:t>
      </w:r>
      <w:r w:rsidR="00655AD7">
        <w:rPr>
          <w:b/>
        </w:rPr>
        <w:t xml:space="preserve"> and Continuation Criteria</w:t>
      </w:r>
    </w:p>
    <w:p w:rsidR="007174A4" w:rsidRPr="007174A4" w:rsidRDefault="007174A4" w:rsidP="007174A4">
      <w:pPr>
        <w:rPr>
          <w:szCs w:val="24"/>
        </w:rPr>
      </w:pPr>
    </w:p>
    <w:p w:rsidR="007174A4" w:rsidRDefault="007174A4" w:rsidP="007174A4">
      <w:r>
        <w:t>To facilitate the dissemination of forensic psychology to the broader PAU community, any PAU PhD student may take the Forensic I course (CLIN831) as an elective.  To continue further in the Area of Emphasis, s</w:t>
      </w:r>
      <w:r>
        <w:t xml:space="preserve">tudents must apply to the Director of the Forensic Psychology </w:t>
      </w:r>
      <w:r>
        <w:t>Area of Emphasis</w:t>
      </w:r>
      <w:r>
        <w:t xml:space="preserve"> for admission. </w:t>
      </w:r>
      <w:r>
        <w:t xml:space="preserve">The Director will solicit for applications near the end of the Forensic I course. </w:t>
      </w:r>
      <w:r>
        <w:t xml:space="preserve">Admission will be granted to all students who meet the Admission Criteria below.  Students must also continue to meet the Continuation Criteria below in order to stay in the </w:t>
      </w:r>
      <w:r>
        <w:t>Area of Emphasis</w:t>
      </w:r>
      <w:r>
        <w:t>.</w:t>
      </w:r>
    </w:p>
    <w:p w:rsidR="0042703F" w:rsidRDefault="0042703F" w:rsidP="007174A4"/>
    <w:p w:rsidR="007174A4" w:rsidRDefault="007174A4" w:rsidP="007174A4">
      <w:pPr>
        <w:rPr>
          <w:b/>
        </w:rPr>
      </w:pPr>
      <w:r>
        <w:rPr>
          <w:b/>
        </w:rPr>
        <w:t>Admission Criteria:</w:t>
      </w:r>
    </w:p>
    <w:p w:rsidR="007174A4" w:rsidRDefault="007174A4" w:rsidP="007174A4">
      <w:r>
        <w:t xml:space="preserve">To apply for admission to the Forensic </w:t>
      </w:r>
      <w:r>
        <w:t>Area of Emphasis</w:t>
      </w:r>
      <w:r>
        <w:t>, students must provide evidence of the following:</w:t>
      </w:r>
    </w:p>
    <w:p w:rsidR="00D36159" w:rsidRDefault="007174A4" w:rsidP="007174A4">
      <w:r>
        <w:t xml:space="preserve">1) All course work at </w:t>
      </w:r>
      <w:r>
        <w:t>PAU</w:t>
      </w:r>
      <w:r>
        <w:t xml:space="preserve"> (or course work transferred in from another institution) must reflect a grade of “B” or higher (e.g. not B-), with particular attention paid to the Research Methods and Statistics sequence.  </w:t>
      </w:r>
    </w:p>
    <w:p w:rsidR="007174A4" w:rsidRDefault="007174A4" w:rsidP="007174A4">
      <w:r>
        <w:t>2) The following core clinical and required courses</w:t>
      </w:r>
      <w:r w:rsidR="0042703F">
        <w:t xml:space="preserve"> (or equivalents)</w:t>
      </w:r>
      <w:r>
        <w:t xml:space="preserve"> must be completed with an average passing grade of at least "A-".</w:t>
      </w:r>
    </w:p>
    <w:p w:rsidR="007174A4" w:rsidRDefault="007174A4" w:rsidP="007174A4">
      <w:pPr>
        <w:tabs>
          <w:tab w:val="left" w:pos="360"/>
          <w:tab w:val="left" w:pos="1170"/>
        </w:tabs>
      </w:pPr>
      <w:r>
        <w:rPr>
          <w:sz w:val="20"/>
        </w:rPr>
        <w:sym w:font="Wingdings" w:char="F0D8"/>
      </w:r>
      <w:r>
        <w:tab/>
      </w:r>
      <w:r w:rsidR="00F70048">
        <w:t>ASMT800</w:t>
      </w:r>
      <w:r>
        <w:tab/>
        <w:t xml:space="preserve">Psychopathology and </w:t>
      </w:r>
      <w:proofErr w:type="spellStart"/>
      <w:r>
        <w:t>Psychodiagnosis</w:t>
      </w:r>
      <w:proofErr w:type="spellEnd"/>
      <w:r>
        <w:t xml:space="preserve"> I</w:t>
      </w:r>
    </w:p>
    <w:p w:rsidR="007174A4" w:rsidRDefault="007174A4" w:rsidP="007174A4">
      <w:pPr>
        <w:tabs>
          <w:tab w:val="left" w:pos="360"/>
          <w:tab w:val="left" w:pos="1170"/>
        </w:tabs>
      </w:pPr>
      <w:r>
        <w:rPr>
          <w:sz w:val="20"/>
        </w:rPr>
        <w:sym w:font="Wingdings" w:char="F0D8"/>
      </w:r>
      <w:r>
        <w:tab/>
      </w:r>
      <w:r w:rsidR="00F70048">
        <w:t>ASMT801</w:t>
      </w:r>
      <w:r>
        <w:tab/>
        <w:t xml:space="preserve">Psychopathology and </w:t>
      </w:r>
      <w:proofErr w:type="spellStart"/>
      <w:r>
        <w:t>Psychodiagnosis</w:t>
      </w:r>
      <w:proofErr w:type="spellEnd"/>
      <w:r>
        <w:t xml:space="preserve"> II</w:t>
      </w:r>
    </w:p>
    <w:p w:rsidR="007174A4" w:rsidRDefault="007174A4" w:rsidP="007174A4">
      <w:pPr>
        <w:tabs>
          <w:tab w:val="left" w:pos="360"/>
          <w:tab w:val="left" w:pos="1170"/>
        </w:tabs>
      </w:pPr>
      <w:r>
        <w:rPr>
          <w:sz w:val="20"/>
        </w:rPr>
        <w:sym w:font="Wingdings" w:char="F0D8"/>
      </w:r>
      <w:r>
        <w:tab/>
      </w:r>
      <w:r w:rsidR="00F70048">
        <w:t>CLIN800</w:t>
      </w:r>
      <w:r>
        <w:tab/>
        <w:t>Ethics in Clinical Psychology</w:t>
      </w:r>
    </w:p>
    <w:p w:rsidR="007174A4" w:rsidRDefault="007174A4" w:rsidP="007174A4">
      <w:pPr>
        <w:tabs>
          <w:tab w:val="left" w:pos="360"/>
          <w:tab w:val="left" w:pos="1170"/>
        </w:tabs>
      </w:pPr>
      <w:r>
        <w:rPr>
          <w:sz w:val="20"/>
        </w:rPr>
        <w:sym w:font="Wingdings" w:char="F0D8"/>
      </w:r>
      <w:r>
        <w:tab/>
      </w:r>
      <w:r>
        <w:t>CLIN831</w:t>
      </w:r>
      <w:r>
        <w:tab/>
        <w:t xml:space="preserve">Forensic Psychology I </w:t>
      </w:r>
    </w:p>
    <w:p w:rsidR="007174A4" w:rsidRDefault="007174A4" w:rsidP="007174A4">
      <w:pPr>
        <w:tabs>
          <w:tab w:val="left" w:pos="360"/>
          <w:tab w:val="left" w:pos="1170"/>
        </w:tabs>
      </w:pPr>
      <w:r w:rsidRPr="007C4C91">
        <w:rPr>
          <w:sz w:val="20"/>
        </w:rPr>
        <w:sym w:font="Wingdings" w:char="F0D8"/>
      </w:r>
      <w:r w:rsidRPr="007C4C91">
        <w:rPr>
          <w:sz w:val="20"/>
        </w:rPr>
        <w:t xml:space="preserve">    </w:t>
      </w:r>
      <w:r w:rsidR="00F70048">
        <w:t>CLIN825</w:t>
      </w:r>
      <w:r w:rsidRPr="007C4C91">
        <w:t xml:space="preserve"> </w:t>
      </w:r>
      <w:r>
        <w:rPr>
          <w:b/>
        </w:rPr>
        <w:t xml:space="preserve">    </w:t>
      </w:r>
      <w:r w:rsidRPr="007C4C91">
        <w:t xml:space="preserve">Professional </w:t>
      </w:r>
      <w:r w:rsidR="00F70048">
        <w:t>Standards</w:t>
      </w:r>
      <w:r w:rsidRPr="007C4C91">
        <w:t xml:space="preserve"> I</w:t>
      </w:r>
    </w:p>
    <w:p w:rsidR="007174A4" w:rsidRDefault="007174A4" w:rsidP="007174A4">
      <w:pPr>
        <w:tabs>
          <w:tab w:val="left" w:pos="360"/>
          <w:tab w:val="left" w:pos="1170"/>
        </w:tabs>
      </w:pPr>
    </w:p>
    <w:p w:rsidR="00D36159" w:rsidRDefault="00D36159" w:rsidP="007174A4">
      <w:pPr>
        <w:tabs>
          <w:tab w:val="left" w:pos="360"/>
          <w:tab w:val="left" w:pos="1170"/>
        </w:tabs>
      </w:pPr>
      <w:r>
        <w:t xml:space="preserve">Students not meeting initial admission criteria may be allowed into the </w:t>
      </w:r>
      <w:proofErr w:type="spellStart"/>
      <w:r>
        <w:t>AoE</w:t>
      </w:r>
      <w:proofErr w:type="spellEnd"/>
      <w:r>
        <w:t xml:space="preserve"> on probationary status.  They will be allowed to continue into coursework, space permitting, pending a review of their adherence to the Continuation Criteria below.</w:t>
      </w:r>
    </w:p>
    <w:p w:rsidR="00D36159" w:rsidRDefault="00D36159" w:rsidP="007174A4">
      <w:pPr>
        <w:tabs>
          <w:tab w:val="left" w:pos="360"/>
          <w:tab w:val="left" w:pos="1170"/>
        </w:tabs>
      </w:pPr>
    </w:p>
    <w:p w:rsidR="007174A4" w:rsidRPr="00362645" w:rsidRDefault="007174A4" w:rsidP="007174A4">
      <w:pPr>
        <w:tabs>
          <w:tab w:val="left" w:pos="360"/>
          <w:tab w:val="left" w:pos="1170"/>
        </w:tabs>
        <w:rPr>
          <w:b/>
        </w:rPr>
      </w:pPr>
      <w:r>
        <w:rPr>
          <w:b/>
        </w:rPr>
        <w:t>Continuation Criteria:</w:t>
      </w:r>
    </w:p>
    <w:p w:rsidR="00D36159" w:rsidRDefault="007174A4" w:rsidP="007174A4">
      <w:pPr>
        <w:tabs>
          <w:tab w:val="left" w:pos="360"/>
          <w:tab w:val="left" w:pos="1170"/>
        </w:tabs>
      </w:pPr>
      <w:r>
        <w:t xml:space="preserve">To continue in the Forensic </w:t>
      </w:r>
      <w:r>
        <w:t>Area of Emphasis</w:t>
      </w:r>
      <w:r>
        <w:t>, students must</w:t>
      </w:r>
      <w:r w:rsidR="00D36159">
        <w:t>:</w:t>
      </w:r>
    </w:p>
    <w:p w:rsidR="00D36159" w:rsidRDefault="00D36159" w:rsidP="007174A4">
      <w:pPr>
        <w:tabs>
          <w:tab w:val="left" w:pos="360"/>
          <w:tab w:val="left" w:pos="1170"/>
        </w:tabs>
      </w:pPr>
      <w:r>
        <w:t>1)</w:t>
      </w:r>
      <w:r w:rsidR="007174A4">
        <w:t xml:space="preserve"> </w:t>
      </w:r>
      <w:r>
        <w:t>C</w:t>
      </w:r>
      <w:r w:rsidR="007174A4">
        <w:t xml:space="preserve">omplete and maintain a 3.67 (A-) average in the Forensic Elective </w:t>
      </w:r>
      <w:r>
        <w:t>Course Curriculum Requirements</w:t>
      </w:r>
      <w:r w:rsidR="007174A4">
        <w:t xml:space="preserve"> (see below).  </w:t>
      </w:r>
    </w:p>
    <w:p w:rsidR="007174A4" w:rsidRDefault="00D36159" w:rsidP="007174A4">
      <w:pPr>
        <w:tabs>
          <w:tab w:val="left" w:pos="360"/>
          <w:tab w:val="left" w:pos="1170"/>
        </w:tabs>
      </w:pPr>
      <w:r>
        <w:t>2) To assure broad and general clinical training, s</w:t>
      </w:r>
      <w:r w:rsidR="007174A4">
        <w:t xml:space="preserve">tudents must also maintain an average of at least a 3.67 (A-) over the following core clinical courses </w:t>
      </w:r>
      <w:r w:rsidR="0042703F">
        <w:t xml:space="preserve">(or equivalents) </w:t>
      </w:r>
      <w:r w:rsidR="007174A4">
        <w:t>designed to ensure broad and general clinical psychology training:</w:t>
      </w:r>
    </w:p>
    <w:p w:rsidR="007174A4" w:rsidRPr="007C4C91" w:rsidRDefault="007174A4" w:rsidP="007174A4">
      <w:pPr>
        <w:pStyle w:val="Heading3"/>
        <w:tabs>
          <w:tab w:val="clear" w:pos="720"/>
          <w:tab w:val="clear" w:pos="9720"/>
          <w:tab w:val="right" w:pos="9990"/>
        </w:tabs>
        <w:spacing w:before="0"/>
        <w:ind w:right="0"/>
        <w:rPr>
          <w:b w:val="0"/>
        </w:rPr>
      </w:pPr>
      <w:r w:rsidRPr="007C4C91">
        <w:rPr>
          <w:b w:val="0"/>
          <w:sz w:val="20"/>
        </w:rPr>
        <w:sym w:font="Wingdings" w:char="F0D8"/>
      </w:r>
      <w:r w:rsidRPr="007C4C91">
        <w:rPr>
          <w:b w:val="0"/>
          <w:sz w:val="20"/>
        </w:rPr>
        <w:t xml:space="preserve">    </w:t>
      </w:r>
      <w:r w:rsidR="00F213FF">
        <w:rPr>
          <w:b w:val="0"/>
        </w:rPr>
        <w:t>CLIN802</w:t>
      </w:r>
      <w:r>
        <w:rPr>
          <w:b w:val="0"/>
        </w:rPr>
        <w:t xml:space="preserve">  </w:t>
      </w:r>
      <w:r w:rsidRPr="007C4C91">
        <w:rPr>
          <w:b w:val="0"/>
        </w:rPr>
        <w:t xml:space="preserve"> Introduction to Psychotherapy</w:t>
      </w:r>
    </w:p>
    <w:p w:rsidR="007174A4" w:rsidRDefault="007174A4" w:rsidP="007174A4">
      <w:pPr>
        <w:tabs>
          <w:tab w:val="left" w:pos="360"/>
          <w:tab w:val="left" w:pos="1170"/>
        </w:tabs>
      </w:pPr>
      <w:r>
        <w:rPr>
          <w:sz w:val="20"/>
        </w:rPr>
        <w:sym w:font="Wingdings" w:char="F0D8"/>
      </w:r>
      <w:r>
        <w:tab/>
      </w:r>
      <w:r w:rsidR="00F70048">
        <w:t>ASMT809</w:t>
      </w:r>
      <w:r>
        <w:tab/>
      </w:r>
      <w:r w:rsidR="00F70048">
        <w:t>Intellectual</w:t>
      </w:r>
      <w:r>
        <w:t xml:space="preserve"> Assessment</w:t>
      </w:r>
    </w:p>
    <w:p w:rsidR="007174A4" w:rsidRDefault="007174A4" w:rsidP="00F213FF">
      <w:pPr>
        <w:tabs>
          <w:tab w:val="left" w:pos="360"/>
          <w:tab w:val="left" w:pos="1170"/>
        </w:tabs>
      </w:pPr>
      <w:r>
        <w:rPr>
          <w:sz w:val="20"/>
        </w:rPr>
        <w:sym w:font="Wingdings" w:char="F0D8"/>
      </w:r>
      <w:r>
        <w:tab/>
      </w:r>
      <w:r w:rsidR="00F70048">
        <w:t>ASMT8</w:t>
      </w:r>
      <w:r w:rsidR="00F213FF">
        <w:t>2</w:t>
      </w:r>
      <w:r w:rsidR="00F70048">
        <w:t>5</w:t>
      </w:r>
      <w:r>
        <w:t xml:space="preserve"> </w:t>
      </w:r>
      <w:r w:rsidR="00F213FF">
        <w:t>Assessment of Personality</w:t>
      </w:r>
    </w:p>
    <w:p w:rsidR="007174A4" w:rsidRDefault="007174A4" w:rsidP="007174A4">
      <w:pPr>
        <w:tabs>
          <w:tab w:val="left" w:pos="360"/>
          <w:tab w:val="left" w:pos="1170"/>
        </w:tabs>
      </w:pPr>
      <w:r>
        <w:rPr>
          <w:sz w:val="20"/>
        </w:rPr>
        <w:sym w:font="Wingdings" w:char="F0D8"/>
      </w:r>
      <w:r>
        <w:tab/>
      </w:r>
      <w:r w:rsidR="00F70048">
        <w:t>ASMT807</w:t>
      </w:r>
      <w:r>
        <w:tab/>
        <w:t>Integrated Test Batteries</w:t>
      </w:r>
    </w:p>
    <w:p w:rsidR="007174A4" w:rsidRPr="00A16607" w:rsidRDefault="007174A4" w:rsidP="007174A4">
      <w:pPr>
        <w:pStyle w:val="Heading3"/>
        <w:tabs>
          <w:tab w:val="clear" w:pos="720"/>
          <w:tab w:val="clear" w:pos="9720"/>
          <w:tab w:val="right" w:pos="9990"/>
        </w:tabs>
        <w:spacing w:before="0"/>
        <w:ind w:right="0"/>
        <w:rPr>
          <w:b w:val="0"/>
        </w:rPr>
      </w:pPr>
      <w:r w:rsidRPr="00A16607">
        <w:rPr>
          <w:b w:val="0"/>
          <w:sz w:val="20"/>
        </w:rPr>
        <w:sym w:font="Wingdings" w:char="F0D8"/>
      </w:r>
      <w:r w:rsidRPr="00A16607">
        <w:rPr>
          <w:b w:val="0"/>
          <w:sz w:val="20"/>
        </w:rPr>
        <w:t xml:space="preserve">    </w:t>
      </w:r>
      <w:r w:rsidR="00F213FF">
        <w:rPr>
          <w:b w:val="0"/>
        </w:rPr>
        <w:t>CLIN803</w:t>
      </w:r>
      <w:r w:rsidRPr="00A16607">
        <w:rPr>
          <w:b w:val="0"/>
        </w:rPr>
        <w:t xml:space="preserve">   Psychodynamic Psychotherapy I</w:t>
      </w:r>
    </w:p>
    <w:p w:rsidR="00655AD7" w:rsidRDefault="007174A4" w:rsidP="00F213FF">
      <w:pPr>
        <w:pStyle w:val="Heading3"/>
        <w:tabs>
          <w:tab w:val="clear" w:pos="720"/>
          <w:tab w:val="clear" w:pos="9720"/>
          <w:tab w:val="right" w:pos="9990"/>
        </w:tabs>
        <w:spacing w:before="0"/>
        <w:ind w:right="0"/>
        <w:rPr>
          <w:b w:val="0"/>
        </w:rPr>
      </w:pPr>
      <w:r w:rsidRPr="00A16607">
        <w:rPr>
          <w:b w:val="0"/>
          <w:sz w:val="20"/>
        </w:rPr>
        <w:sym w:font="Wingdings" w:char="F0D8"/>
      </w:r>
      <w:r w:rsidRPr="00A16607">
        <w:rPr>
          <w:b w:val="0"/>
        </w:rPr>
        <w:t xml:space="preserve">   </w:t>
      </w:r>
      <w:r w:rsidR="00F213FF">
        <w:rPr>
          <w:b w:val="0"/>
        </w:rPr>
        <w:t>CLIN806</w:t>
      </w:r>
      <w:r w:rsidRPr="00A16607">
        <w:rPr>
          <w:b w:val="0"/>
        </w:rPr>
        <w:t xml:space="preserve"> </w:t>
      </w:r>
      <w:r>
        <w:rPr>
          <w:b w:val="0"/>
        </w:rPr>
        <w:t xml:space="preserve">  </w:t>
      </w:r>
      <w:r w:rsidRPr="00A16607">
        <w:rPr>
          <w:b w:val="0"/>
        </w:rPr>
        <w:t>Cognitive-Behavioral Psychotherapy I</w:t>
      </w:r>
    </w:p>
    <w:p w:rsidR="00655AD7" w:rsidRDefault="00655AD7" w:rsidP="00655AD7">
      <w:pPr>
        <w:pStyle w:val="Heading3"/>
        <w:tabs>
          <w:tab w:val="clear" w:pos="720"/>
          <w:tab w:val="clear" w:pos="9720"/>
          <w:tab w:val="right" w:pos="9990"/>
        </w:tabs>
        <w:spacing w:before="0"/>
        <w:ind w:right="0"/>
        <w:rPr>
          <w:b w:val="0"/>
        </w:rPr>
      </w:pPr>
    </w:p>
    <w:p w:rsidR="00D36159" w:rsidRDefault="00D36159" w:rsidP="00655AD7">
      <w:pPr>
        <w:pStyle w:val="Heading3"/>
        <w:tabs>
          <w:tab w:val="clear" w:pos="720"/>
          <w:tab w:val="clear" w:pos="9720"/>
          <w:tab w:val="right" w:pos="9990"/>
        </w:tabs>
        <w:spacing w:before="0"/>
        <w:ind w:right="0"/>
        <w:rPr>
          <w:szCs w:val="24"/>
        </w:rPr>
      </w:pPr>
    </w:p>
    <w:p w:rsidR="00D36159" w:rsidRDefault="00D36159" w:rsidP="00D36159">
      <w:pPr>
        <w:pStyle w:val="Heading3"/>
        <w:tabs>
          <w:tab w:val="clear" w:pos="720"/>
          <w:tab w:val="clear" w:pos="9720"/>
          <w:tab w:val="right" w:pos="9990"/>
        </w:tabs>
        <w:spacing w:before="0"/>
        <w:ind w:right="0"/>
        <w:jc w:val="center"/>
        <w:rPr>
          <w:szCs w:val="24"/>
        </w:rPr>
      </w:pPr>
      <w:r>
        <w:rPr>
          <w:szCs w:val="24"/>
        </w:rPr>
        <w:t>Forensic Area of Emphasis: Completion Requirements</w:t>
      </w:r>
    </w:p>
    <w:p w:rsidR="007174A4" w:rsidRPr="00655AD7" w:rsidRDefault="007174A4" w:rsidP="00655AD7">
      <w:pPr>
        <w:pStyle w:val="Heading3"/>
        <w:tabs>
          <w:tab w:val="clear" w:pos="720"/>
          <w:tab w:val="clear" w:pos="9720"/>
          <w:tab w:val="right" w:pos="9990"/>
        </w:tabs>
        <w:spacing w:before="0"/>
        <w:ind w:right="0"/>
      </w:pPr>
      <w:r w:rsidRPr="00655AD7">
        <w:rPr>
          <w:szCs w:val="24"/>
        </w:rPr>
        <w:t>Research Requirement</w:t>
      </w:r>
      <w:r w:rsidRPr="00655AD7">
        <w:t xml:space="preserve"> </w:t>
      </w:r>
    </w:p>
    <w:p w:rsidR="00655AD7" w:rsidRDefault="007174A4" w:rsidP="00655AD7">
      <w:pPr>
        <w:pStyle w:val="ListParagraph"/>
        <w:ind w:left="0"/>
      </w:pPr>
      <w:r>
        <w:t xml:space="preserve">Students wishing to complete the Forensic </w:t>
      </w:r>
      <w:r>
        <w:t>Area of Emphasis</w:t>
      </w:r>
      <w:r>
        <w:t xml:space="preserve"> must complete a dissertation that will contribute to the body of knowledge that is relevant to the intersection of psychology and law.</w:t>
      </w:r>
      <w:r w:rsidR="00D36159">
        <w:t xml:space="preserve">  If students are not working primarily with one of the core faculty of the Area of Emphasis, they should seek approval with the Director of the </w:t>
      </w:r>
      <w:proofErr w:type="spellStart"/>
      <w:r w:rsidR="00D36159">
        <w:t>AoE</w:t>
      </w:r>
      <w:proofErr w:type="spellEnd"/>
      <w:r w:rsidR="00D36159">
        <w:t xml:space="preserve"> to assure that their dissertation topic meets this requirement prior to the dissertation proposal.</w:t>
      </w:r>
    </w:p>
    <w:p w:rsidR="00655AD7" w:rsidRDefault="00655AD7" w:rsidP="00655AD7">
      <w:pPr>
        <w:pStyle w:val="ListParagraph"/>
        <w:ind w:left="0"/>
      </w:pPr>
    </w:p>
    <w:p w:rsidR="007174A4" w:rsidRPr="00655AD7" w:rsidRDefault="007174A4" w:rsidP="00655AD7">
      <w:pPr>
        <w:pStyle w:val="ListParagraph"/>
        <w:ind w:left="0"/>
      </w:pPr>
      <w:r>
        <w:rPr>
          <w:b/>
          <w:szCs w:val="24"/>
        </w:rPr>
        <w:t>Practicum Requirement</w:t>
      </w:r>
    </w:p>
    <w:p w:rsidR="00655AD7" w:rsidRDefault="007174A4" w:rsidP="00655AD7">
      <w:pPr>
        <w:tabs>
          <w:tab w:val="left" w:pos="270"/>
          <w:tab w:val="left" w:pos="1170"/>
        </w:tabs>
      </w:pPr>
      <w:r>
        <w:t xml:space="preserve">Students wishing to complete the Forensic </w:t>
      </w:r>
      <w:r>
        <w:t>Area of Emphasis</w:t>
      </w:r>
      <w:r>
        <w:t xml:space="preserve"> must complete an official practicum placement (one year of full or supplemental) in a setting that provides forensically-relevant practical experience.  Ideally, </w:t>
      </w:r>
      <w:r w:rsidR="00655AD7">
        <w:t>students seeking internships and/or careers in correctional or forensic settings will complete practicum in</w:t>
      </w:r>
      <w:r>
        <w:t xml:space="preserve"> a correct</w:t>
      </w:r>
      <w:r w:rsidR="00655AD7">
        <w:t xml:space="preserve">ional or forensic setting.  Students with other goals </w:t>
      </w:r>
      <w:r w:rsidR="00D36159">
        <w:t>may</w:t>
      </w:r>
      <w:r w:rsidR="00655AD7">
        <w:t xml:space="preserve"> seek different</w:t>
      </w:r>
      <w:r>
        <w:t xml:space="preserve"> relevant experience (e.g. SUD treatment of parolees) </w:t>
      </w:r>
      <w:r w:rsidR="00655AD7">
        <w:t xml:space="preserve">that </w:t>
      </w:r>
      <w:r>
        <w:t>can satisfy this</w:t>
      </w:r>
      <w:r w:rsidR="00D36159">
        <w:t xml:space="preserve"> practicum</w:t>
      </w:r>
      <w:r>
        <w:t xml:space="preserve"> requirement.  Such considerations are to be arranged with the Director </w:t>
      </w:r>
      <w:r w:rsidR="00D36159">
        <w:t xml:space="preserve">of the </w:t>
      </w:r>
      <w:proofErr w:type="spellStart"/>
      <w:r w:rsidR="00D36159">
        <w:t>AoE</w:t>
      </w:r>
      <w:proofErr w:type="spellEnd"/>
      <w:r w:rsidR="00D36159">
        <w:t xml:space="preserve"> </w:t>
      </w:r>
      <w:r>
        <w:t xml:space="preserve">prior to </w:t>
      </w:r>
      <w:r w:rsidR="00655AD7">
        <w:t>the beginning of the placement.</w:t>
      </w:r>
    </w:p>
    <w:p w:rsidR="00655AD7" w:rsidRDefault="00655AD7" w:rsidP="00655AD7">
      <w:pPr>
        <w:tabs>
          <w:tab w:val="left" w:pos="270"/>
          <w:tab w:val="left" w:pos="1170"/>
        </w:tabs>
      </w:pPr>
    </w:p>
    <w:p w:rsidR="007174A4" w:rsidRPr="00655AD7" w:rsidRDefault="007174A4" w:rsidP="00655AD7">
      <w:pPr>
        <w:tabs>
          <w:tab w:val="left" w:pos="270"/>
          <w:tab w:val="left" w:pos="1170"/>
        </w:tabs>
      </w:pPr>
      <w:r>
        <w:rPr>
          <w:b/>
          <w:szCs w:val="24"/>
        </w:rPr>
        <w:t>Course Curriculum</w:t>
      </w:r>
      <w:r w:rsidR="00D36159">
        <w:rPr>
          <w:b/>
          <w:szCs w:val="24"/>
        </w:rPr>
        <w:t xml:space="preserve"> Requirements</w:t>
      </w:r>
    </w:p>
    <w:p w:rsidR="007174A4" w:rsidRDefault="007174A4" w:rsidP="007174A4">
      <w:r>
        <w:t>The forensic sequence includes five courses for a total of 15 credits.  This sequence of courses and their content have been carefully designed to fulfill training requirements and competencies for forensic psychologists published in the literature (</w:t>
      </w:r>
      <w:proofErr w:type="spellStart"/>
      <w:r>
        <w:t>DeMatteo</w:t>
      </w:r>
      <w:proofErr w:type="spellEnd"/>
      <w:r>
        <w:t xml:space="preserve">, </w:t>
      </w:r>
      <w:proofErr w:type="spellStart"/>
      <w:r>
        <w:t>Marczyk</w:t>
      </w:r>
      <w:proofErr w:type="spellEnd"/>
      <w:r>
        <w:t xml:space="preserve">, Krauss, &amp; Burl, 2009), and by relevant professional bodies (e.g. APA Division 41, AAFP).  While students in the Forensic </w:t>
      </w:r>
      <w:r>
        <w:t>Area of Emphasis</w:t>
      </w:r>
      <w:r>
        <w:t xml:space="preserve"> will receive broad training in all areas of psychology that pertain to the legal system, emphasis is placed on content specific to the clinical practice of forensic psychology.  To continue in the Forensic </w:t>
      </w:r>
      <w:r>
        <w:t>Area of Emphasis</w:t>
      </w:r>
      <w:r>
        <w:t>, students must complete and maintain a 3.67 (A-) average in the following elective courses:</w:t>
      </w:r>
    </w:p>
    <w:p w:rsidR="007174A4" w:rsidRPr="00AA0C1F" w:rsidRDefault="007174A4" w:rsidP="007174A4">
      <w:pPr>
        <w:tabs>
          <w:tab w:val="right" w:pos="9360"/>
        </w:tabs>
        <w:rPr>
          <w:i/>
          <w:szCs w:val="24"/>
        </w:rPr>
      </w:pPr>
    </w:p>
    <w:p w:rsidR="007174A4" w:rsidRDefault="00CB5042" w:rsidP="00D36159">
      <w:pPr>
        <w:tabs>
          <w:tab w:val="left" w:pos="360"/>
          <w:tab w:val="right" w:pos="9990"/>
        </w:tabs>
        <w:rPr>
          <w:i/>
          <w:szCs w:val="24"/>
        </w:rPr>
      </w:pPr>
      <w:r>
        <w:rPr>
          <w:b/>
          <w:szCs w:val="24"/>
        </w:rPr>
        <w:t>CLIN831</w:t>
      </w:r>
      <w:r w:rsidR="007174A4" w:rsidRPr="00AA0C1F">
        <w:rPr>
          <w:b/>
          <w:szCs w:val="24"/>
        </w:rPr>
        <w:t xml:space="preserve"> Forensic Psychology I</w:t>
      </w:r>
      <w:r w:rsidR="00D36159">
        <w:rPr>
          <w:b/>
          <w:szCs w:val="24"/>
        </w:rPr>
        <w:t xml:space="preserve"> - </w:t>
      </w:r>
      <w:r>
        <w:rPr>
          <w:color w:val="231F20"/>
        </w:rPr>
        <w:t>In</w:t>
      </w:r>
      <w:r>
        <w:rPr>
          <w:color w:val="231F20"/>
          <w:spacing w:val="4"/>
        </w:rPr>
        <w:t xml:space="preserve"> </w:t>
      </w:r>
      <w:proofErr w:type="gramStart"/>
      <w:r>
        <w:rPr>
          <w:color w:val="231F20"/>
        </w:rPr>
        <w:t>this</w:t>
      </w:r>
      <w:r>
        <w:rPr>
          <w:color w:val="231F20"/>
          <w:spacing w:val="4"/>
        </w:rPr>
        <w:t xml:space="preserve"> </w:t>
      </w:r>
      <w:r>
        <w:rPr>
          <w:color w:val="231F20"/>
        </w:rPr>
        <w:t>course</w:t>
      </w:r>
      <w:r>
        <w:rPr>
          <w:color w:val="231F20"/>
          <w:spacing w:val="4"/>
        </w:rPr>
        <w:t xml:space="preserve"> </w:t>
      </w:r>
      <w:r>
        <w:rPr>
          <w:color w:val="231F20"/>
        </w:rPr>
        <w:t>students</w:t>
      </w:r>
      <w:proofErr w:type="gramEnd"/>
      <w:r>
        <w:rPr>
          <w:color w:val="231F20"/>
          <w:spacing w:val="5"/>
        </w:rPr>
        <w:t xml:space="preserve"> </w:t>
      </w:r>
      <w:r>
        <w:rPr>
          <w:color w:val="231F20"/>
          <w:spacing w:val="-1"/>
        </w:rPr>
        <w:t>will</w:t>
      </w:r>
      <w:r>
        <w:rPr>
          <w:color w:val="231F20"/>
          <w:spacing w:val="4"/>
        </w:rPr>
        <w:t xml:space="preserve"> </w:t>
      </w:r>
      <w:r>
        <w:rPr>
          <w:color w:val="231F20"/>
          <w:spacing w:val="-1"/>
        </w:rPr>
        <w:t>learn</w:t>
      </w:r>
      <w:r>
        <w:rPr>
          <w:color w:val="231F20"/>
          <w:spacing w:val="5"/>
        </w:rPr>
        <w:t xml:space="preserve"> </w:t>
      </w:r>
      <w:r>
        <w:rPr>
          <w:color w:val="231F20"/>
          <w:spacing w:val="-1"/>
        </w:rPr>
        <w:t>about</w:t>
      </w:r>
      <w:r>
        <w:rPr>
          <w:color w:val="231F20"/>
          <w:spacing w:val="5"/>
        </w:rPr>
        <w:t xml:space="preserve"> </w:t>
      </w:r>
      <w:r>
        <w:rPr>
          <w:color w:val="231F20"/>
        </w:rPr>
        <w:t>the</w:t>
      </w:r>
      <w:r>
        <w:rPr>
          <w:color w:val="231F20"/>
          <w:spacing w:val="4"/>
        </w:rPr>
        <w:t xml:space="preserve"> </w:t>
      </w:r>
      <w:r>
        <w:rPr>
          <w:color w:val="231F20"/>
        </w:rPr>
        <w:t>variety</w:t>
      </w:r>
      <w:r>
        <w:rPr>
          <w:color w:val="231F20"/>
          <w:spacing w:val="4"/>
        </w:rPr>
        <w:t xml:space="preserve"> </w:t>
      </w:r>
      <w:r>
        <w:rPr>
          <w:color w:val="231F20"/>
          <w:spacing w:val="-1"/>
        </w:rPr>
        <w:t>of</w:t>
      </w:r>
      <w:r>
        <w:rPr>
          <w:color w:val="231F20"/>
          <w:spacing w:val="5"/>
        </w:rPr>
        <w:t xml:space="preserve"> </w:t>
      </w:r>
      <w:r>
        <w:rPr>
          <w:color w:val="231F20"/>
          <w:spacing w:val="-1"/>
        </w:rPr>
        <w:t>ways</w:t>
      </w:r>
      <w:r>
        <w:rPr>
          <w:color w:val="231F20"/>
          <w:spacing w:val="5"/>
        </w:rPr>
        <w:t xml:space="preserve"> </w:t>
      </w:r>
      <w:r>
        <w:rPr>
          <w:color w:val="231F20"/>
          <w:spacing w:val="-1"/>
        </w:rPr>
        <w:t>in</w:t>
      </w:r>
      <w:r>
        <w:rPr>
          <w:color w:val="231F20"/>
          <w:spacing w:val="5"/>
        </w:rPr>
        <w:t xml:space="preserve"> </w:t>
      </w:r>
      <w:r>
        <w:rPr>
          <w:color w:val="231F20"/>
          <w:spacing w:val="-1"/>
        </w:rPr>
        <w:t>which</w:t>
      </w:r>
      <w:r>
        <w:rPr>
          <w:color w:val="231F20"/>
          <w:spacing w:val="5"/>
        </w:rPr>
        <w:t xml:space="preserve"> </w:t>
      </w:r>
      <w:proofErr w:type="spellStart"/>
      <w:r>
        <w:rPr>
          <w:color w:val="231F20"/>
          <w:spacing w:val="-1"/>
        </w:rPr>
        <w:t>psycholo</w:t>
      </w:r>
      <w:proofErr w:type="spellEnd"/>
      <w:r>
        <w:rPr>
          <w:color w:val="231F20"/>
          <w:spacing w:val="-1"/>
        </w:rPr>
        <w:t>-</w:t>
      </w:r>
      <w:r>
        <w:rPr>
          <w:color w:val="231F20"/>
          <w:spacing w:val="30"/>
        </w:rPr>
        <w:t xml:space="preserve"> </w:t>
      </w:r>
      <w:proofErr w:type="spellStart"/>
      <w:r>
        <w:rPr>
          <w:color w:val="231F20"/>
          <w:spacing w:val="-1"/>
        </w:rPr>
        <w:t>gists</w:t>
      </w:r>
      <w:proofErr w:type="spellEnd"/>
      <w:r>
        <w:rPr>
          <w:color w:val="231F20"/>
          <w:spacing w:val="4"/>
        </w:rPr>
        <w:t xml:space="preserve"> </w:t>
      </w:r>
      <w:r>
        <w:rPr>
          <w:color w:val="231F20"/>
        </w:rPr>
        <w:t>may</w:t>
      </w:r>
      <w:r>
        <w:rPr>
          <w:color w:val="231F20"/>
          <w:spacing w:val="4"/>
        </w:rPr>
        <w:t xml:space="preserve"> </w:t>
      </w:r>
      <w:r>
        <w:rPr>
          <w:color w:val="231F20"/>
          <w:spacing w:val="-1"/>
        </w:rPr>
        <w:t>be</w:t>
      </w:r>
      <w:r>
        <w:rPr>
          <w:color w:val="231F20"/>
          <w:spacing w:val="4"/>
        </w:rPr>
        <w:t xml:space="preserve"> </w:t>
      </w:r>
      <w:r>
        <w:rPr>
          <w:color w:val="231F20"/>
          <w:spacing w:val="-1"/>
        </w:rPr>
        <w:t>involved</w:t>
      </w:r>
      <w:r>
        <w:rPr>
          <w:color w:val="231F20"/>
          <w:spacing w:val="5"/>
        </w:rPr>
        <w:t xml:space="preserve"> </w:t>
      </w:r>
      <w:r>
        <w:rPr>
          <w:color w:val="231F20"/>
          <w:spacing w:val="-1"/>
        </w:rPr>
        <w:t>in</w:t>
      </w:r>
      <w:r>
        <w:rPr>
          <w:color w:val="231F20"/>
          <w:spacing w:val="4"/>
        </w:rPr>
        <w:t xml:space="preserve"> </w:t>
      </w:r>
      <w:r>
        <w:rPr>
          <w:color w:val="231F20"/>
        </w:rPr>
        <w:t>the</w:t>
      </w:r>
      <w:r>
        <w:rPr>
          <w:color w:val="231F20"/>
          <w:spacing w:val="3"/>
        </w:rPr>
        <w:t xml:space="preserve"> </w:t>
      </w:r>
      <w:r>
        <w:rPr>
          <w:color w:val="231F20"/>
          <w:spacing w:val="-1"/>
        </w:rPr>
        <w:t>legal</w:t>
      </w:r>
      <w:r>
        <w:rPr>
          <w:color w:val="231F20"/>
          <w:spacing w:val="5"/>
        </w:rPr>
        <w:t xml:space="preserve"> </w:t>
      </w:r>
      <w:r>
        <w:rPr>
          <w:color w:val="231F20"/>
        </w:rPr>
        <w:t>system,</w:t>
      </w:r>
      <w:r>
        <w:rPr>
          <w:color w:val="231F20"/>
          <w:spacing w:val="3"/>
        </w:rPr>
        <w:t xml:space="preserve"> </w:t>
      </w:r>
      <w:r>
        <w:rPr>
          <w:color w:val="231F20"/>
          <w:spacing w:val="-1"/>
        </w:rPr>
        <w:t>definitions</w:t>
      </w:r>
      <w:r>
        <w:rPr>
          <w:color w:val="231F20"/>
          <w:spacing w:val="4"/>
        </w:rPr>
        <w:t xml:space="preserve"> </w:t>
      </w:r>
      <w:r>
        <w:rPr>
          <w:color w:val="231F20"/>
          <w:spacing w:val="-1"/>
        </w:rPr>
        <w:t>of</w:t>
      </w:r>
      <w:r>
        <w:rPr>
          <w:color w:val="231F20"/>
          <w:spacing w:val="5"/>
        </w:rPr>
        <w:t xml:space="preserve"> </w:t>
      </w:r>
      <w:r>
        <w:rPr>
          <w:color w:val="231F20"/>
        </w:rPr>
        <w:t>forensic</w:t>
      </w:r>
      <w:r>
        <w:rPr>
          <w:color w:val="231F20"/>
          <w:spacing w:val="3"/>
        </w:rPr>
        <w:t xml:space="preserve"> </w:t>
      </w:r>
      <w:r>
        <w:rPr>
          <w:color w:val="231F20"/>
          <w:spacing w:val="-3"/>
        </w:rPr>
        <w:t>psychology,</w:t>
      </w:r>
      <w:r>
        <w:rPr>
          <w:color w:val="231F20"/>
          <w:spacing w:val="3"/>
        </w:rPr>
        <w:t xml:space="preserve"> </w:t>
      </w:r>
      <w:r>
        <w:rPr>
          <w:color w:val="231F20"/>
          <w:spacing w:val="-1"/>
        </w:rPr>
        <w:t>eth-</w:t>
      </w:r>
      <w:r>
        <w:rPr>
          <w:color w:val="231F20"/>
          <w:spacing w:val="39"/>
        </w:rPr>
        <w:t xml:space="preserve"> </w:t>
      </w:r>
      <w:proofErr w:type="spellStart"/>
      <w:r>
        <w:rPr>
          <w:color w:val="231F20"/>
          <w:spacing w:val="-1"/>
        </w:rPr>
        <w:t>ical</w:t>
      </w:r>
      <w:proofErr w:type="spellEnd"/>
      <w:r>
        <w:rPr>
          <w:color w:val="231F20"/>
          <w:spacing w:val="4"/>
        </w:rPr>
        <w:t xml:space="preserve"> </w:t>
      </w:r>
      <w:r>
        <w:rPr>
          <w:color w:val="231F20"/>
          <w:spacing w:val="-1"/>
        </w:rPr>
        <w:t>considerations</w:t>
      </w:r>
      <w:r>
        <w:rPr>
          <w:color w:val="231F20"/>
          <w:spacing w:val="5"/>
        </w:rPr>
        <w:t xml:space="preserve"> </w:t>
      </w:r>
      <w:r>
        <w:rPr>
          <w:color w:val="231F20"/>
        </w:rPr>
        <w:t>specific</w:t>
      </w:r>
      <w:r>
        <w:rPr>
          <w:color w:val="231F20"/>
          <w:spacing w:val="3"/>
        </w:rPr>
        <w:t xml:space="preserve"> </w:t>
      </w:r>
      <w:r>
        <w:rPr>
          <w:color w:val="231F20"/>
        </w:rPr>
        <w:t>to</w:t>
      </w:r>
      <w:r>
        <w:rPr>
          <w:color w:val="231F20"/>
          <w:spacing w:val="5"/>
        </w:rPr>
        <w:t xml:space="preserve"> </w:t>
      </w:r>
      <w:r>
        <w:rPr>
          <w:color w:val="231F20"/>
        </w:rPr>
        <w:t>the</w:t>
      </w:r>
      <w:r>
        <w:rPr>
          <w:color w:val="231F20"/>
          <w:spacing w:val="3"/>
        </w:rPr>
        <w:t xml:space="preserve"> </w:t>
      </w:r>
      <w:r>
        <w:rPr>
          <w:color w:val="231F20"/>
        </w:rPr>
        <w:t>field</w:t>
      </w:r>
      <w:r>
        <w:rPr>
          <w:color w:val="231F20"/>
          <w:spacing w:val="4"/>
        </w:rPr>
        <w:t xml:space="preserve"> </w:t>
      </w:r>
      <w:r>
        <w:rPr>
          <w:color w:val="231F20"/>
          <w:spacing w:val="-1"/>
        </w:rPr>
        <w:t>of</w:t>
      </w:r>
      <w:r>
        <w:rPr>
          <w:color w:val="231F20"/>
          <w:spacing w:val="5"/>
        </w:rPr>
        <w:t xml:space="preserve"> </w:t>
      </w:r>
      <w:r>
        <w:rPr>
          <w:color w:val="231F20"/>
        </w:rPr>
        <w:t>forensic</w:t>
      </w:r>
      <w:r>
        <w:rPr>
          <w:color w:val="231F20"/>
          <w:spacing w:val="3"/>
        </w:rPr>
        <w:t xml:space="preserve"> </w:t>
      </w:r>
      <w:r>
        <w:rPr>
          <w:color w:val="231F20"/>
          <w:spacing w:val="-3"/>
        </w:rPr>
        <w:t>psychology,</w:t>
      </w:r>
      <w:r>
        <w:rPr>
          <w:color w:val="231F20"/>
          <w:spacing w:val="4"/>
        </w:rPr>
        <w:t xml:space="preserve"> </w:t>
      </w:r>
      <w:r>
        <w:rPr>
          <w:color w:val="231F20"/>
          <w:spacing w:val="-1"/>
        </w:rPr>
        <w:t>and</w:t>
      </w:r>
      <w:r>
        <w:rPr>
          <w:color w:val="231F20"/>
          <w:spacing w:val="4"/>
        </w:rPr>
        <w:t xml:space="preserve"> </w:t>
      </w:r>
      <w:r>
        <w:rPr>
          <w:color w:val="231F20"/>
        </w:rPr>
        <w:t>the</w:t>
      </w:r>
      <w:r>
        <w:rPr>
          <w:color w:val="231F20"/>
          <w:spacing w:val="4"/>
        </w:rPr>
        <w:t xml:space="preserve"> </w:t>
      </w:r>
      <w:r>
        <w:rPr>
          <w:color w:val="231F20"/>
          <w:spacing w:val="-1"/>
        </w:rPr>
        <w:t>nature</w:t>
      </w:r>
      <w:r>
        <w:rPr>
          <w:color w:val="231F20"/>
          <w:spacing w:val="5"/>
        </w:rPr>
        <w:t xml:space="preserve"> </w:t>
      </w:r>
      <w:r>
        <w:rPr>
          <w:color w:val="231F20"/>
          <w:spacing w:val="-1"/>
        </w:rPr>
        <w:t>of</w:t>
      </w:r>
      <w:r>
        <w:rPr>
          <w:color w:val="231F20"/>
          <w:spacing w:val="54"/>
        </w:rPr>
        <w:t xml:space="preserve"> </w:t>
      </w:r>
      <w:r>
        <w:rPr>
          <w:color w:val="231F20"/>
          <w:spacing w:val="-1"/>
        </w:rPr>
        <w:t>and</w:t>
      </w:r>
      <w:r>
        <w:rPr>
          <w:color w:val="231F20"/>
          <w:spacing w:val="4"/>
        </w:rPr>
        <w:t xml:space="preserve"> </w:t>
      </w:r>
      <w:r>
        <w:rPr>
          <w:color w:val="231F20"/>
        </w:rPr>
        <w:lastRenderedPageBreak/>
        <w:t>regulations</w:t>
      </w:r>
      <w:r>
        <w:rPr>
          <w:color w:val="231F20"/>
          <w:spacing w:val="5"/>
        </w:rPr>
        <w:t xml:space="preserve"> </w:t>
      </w:r>
      <w:r>
        <w:rPr>
          <w:color w:val="231F20"/>
        </w:rPr>
        <w:t>regarding</w:t>
      </w:r>
      <w:r>
        <w:rPr>
          <w:color w:val="231F20"/>
          <w:spacing w:val="5"/>
        </w:rPr>
        <w:t xml:space="preserve"> </w:t>
      </w:r>
      <w:r>
        <w:rPr>
          <w:color w:val="231F20"/>
          <w:spacing w:val="-1"/>
        </w:rPr>
        <w:t>expert</w:t>
      </w:r>
      <w:r>
        <w:rPr>
          <w:color w:val="231F20"/>
          <w:spacing w:val="5"/>
        </w:rPr>
        <w:t xml:space="preserve"> </w:t>
      </w:r>
      <w:r>
        <w:rPr>
          <w:color w:val="231F20"/>
          <w:spacing w:val="-1"/>
        </w:rPr>
        <w:t>witness</w:t>
      </w:r>
      <w:r>
        <w:rPr>
          <w:color w:val="231F20"/>
          <w:spacing w:val="5"/>
        </w:rPr>
        <w:t xml:space="preserve"> </w:t>
      </w:r>
      <w:r>
        <w:rPr>
          <w:color w:val="231F20"/>
          <w:spacing w:val="-2"/>
        </w:rPr>
        <w:t>testimony.</w:t>
      </w:r>
      <w:r>
        <w:rPr>
          <w:color w:val="231F20"/>
          <w:spacing w:val="3"/>
        </w:rPr>
        <w:t xml:space="preserve"> </w:t>
      </w:r>
      <w:r>
        <w:rPr>
          <w:color w:val="231F20"/>
        </w:rPr>
        <w:t>Students</w:t>
      </w:r>
      <w:r>
        <w:rPr>
          <w:color w:val="231F20"/>
          <w:spacing w:val="4"/>
        </w:rPr>
        <w:t xml:space="preserve"> </w:t>
      </w:r>
      <w:r>
        <w:rPr>
          <w:color w:val="231F20"/>
          <w:spacing w:val="-1"/>
        </w:rPr>
        <w:t>will</w:t>
      </w:r>
      <w:r>
        <w:rPr>
          <w:color w:val="231F20"/>
          <w:spacing w:val="5"/>
        </w:rPr>
        <w:t xml:space="preserve"> </w:t>
      </w:r>
      <w:r>
        <w:rPr>
          <w:color w:val="231F20"/>
          <w:spacing w:val="-1"/>
        </w:rPr>
        <w:t>be</w:t>
      </w:r>
      <w:r>
        <w:rPr>
          <w:color w:val="231F20"/>
          <w:spacing w:val="5"/>
        </w:rPr>
        <w:t xml:space="preserve"> </w:t>
      </w:r>
      <w:r>
        <w:rPr>
          <w:color w:val="231F20"/>
          <w:spacing w:val="-1"/>
        </w:rPr>
        <w:t>exposed</w:t>
      </w:r>
      <w:r>
        <w:rPr>
          <w:color w:val="231F20"/>
          <w:spacing w:val="5"/>
        </w:rPr>
        <w:t xml:space="preserve"> </w:t>
      </w:r>
      <w:r>
        <w:rPr>
          <w:color w:val="231F20"/>
        </w:rPr>
        <w:t>to</w:t>
      </w:r>
      <w:r>
        <w:rPr>
          <w:color w:val="231F20"/>
          <w:spacing w:val="25"/>
        </w:rPr>
        <w:t xml:space="preserve"> </w:t>
      </w:r>
      <w:r>
        <w:rPr>
          <w:color w:val="231F20"/>
        </w:rPr>
        <w:t>several</w:t>
      </w:r>
      <w:r>
        <w:rPr>
          <w:color w:val="231F20"/>
          <w:spacing w:val="3"/>
        </w:rPr>
        <w:t xml:space="preserve"> </w:t>
      </w:r>
      <w:r>
        <w:rPr>
          <w:color w:val="231F20"/>
          <w:spacing w:val="-1"/>
        </w:rPr>
        <w:t>sub-disciplines</w:t>
      </w:r>
      <w:r>
        <w:rPr>
          <w:color w:val="231F20"/>
          <w:spacing w:val="5"/>
        </w:rPr>
        <w:t xml:space="preserve"> </w:t>
      </w:r>
      <w:r>
        <w:rPr>
          <w:color w:val="231F20"/>
          <w:spacing w:val="-1"/>
        </w:rPr>
        <w:t>within</w:t>
      </w:r>
      <w:r>
        <w:rPr>
          <w:color w:val="231F20"/>
          <w:spacing w:val="5"/>
        </w:rPr>
        <w:t xml:space="preserve"> </w:t>
      </w:r>
      <w:r>
        <w:rPr>
          <w:color w:val="231F20"/>
          <w:spacing w:val="-1"/>
        </w:rPr>
        <w:t>psychology</w:t>
      </w:r>
      <w:r>
        <w:rPr>
          <w:color w:val="231F20"/>
          <w:spacing w:val="5"/>
        </w:rPr>
        <w:t xml:space="preserve"> </w:t>
      </w:r>
      <w:r>
        <w:rPr>
          <w:color w:val="231F20"/>
          <w:spacing w:val="-1"/>
        </w:rPr>
        <w:t>and</w:t>
      </w:r>
      <w:r>
        <w:rPr>
          <w:color w:val="231F20"/>
          <w:spacing w:val="5"/>
        </w:rPr>
        <w:t xml:space="preserve"> </w:t>
      </w:r>
      <w:r>
        <w:rPr>
          <w:color w:val="231F20"/>
        </w:rPr>
        <w:t>the</w:t>
      </w:r>
      <w:r>
        <w:rPr>
          <w:color w:val="231F20"/>
          <w:spacing w:val="4"/>
        </w:rPr>
        <w:t xml:space="preserve"> </w:t>
      </w:r>
      <w:r>
        <w:rPr>
          <w:color w:val="231F20"/>
          <w:spacing w:val="-3"/>
        </w:rPr>
        <w:t>law,</w:t>
      </w:r>
      <w:r>
        <w:rPr>
          <w:color w:val="231F20"/>
          <w:spacing w:val="4"/>
        </w:rPr>
        <w:t xml:space="preserve"> </w:t>
      </w:r>
      <w:r>
        <w:rPr>
          <w:color w:val="231F20"/>
          <w:spacing w:val="-1"/>
        </w:rPr>
        <w:t>including</w:t>
      </w:r>
      <w:r>
        <w:rPr>
          <w:color w:val="231F20"/>
          <w:spacing w:val="5"/>
        </w:rPr>
        <w:t xml:space="preserve"> </w:t>
      </w:r>
      <w:r>
        <w:rPr>
          <w:color w:val="231F20"/>
        </w:rPr>
        <w:t>criminal</w:t>
      </w:r>
      <w:r>
        <w:rPr>
          <w:color w:val="231F20"/>
          <w:spacing w:val="4"/>
        </w:rPr>
        <w:t xml:space="preserve"> </w:t>
      </w:r>
      <w:r>
        <w:rPr>
          <w:color w:val="231F20"/>
          <w:spacing w:val="-1"/>
        </w:rPr>
        <w:t>and</w:t>
      </w:r>
      <w:r>
        <w:rPr>
          <w:color w:val="231F20"/>
          <w:spacing w:val="5"/>
        </w:rPr>
        <w:t xml:space="preserve"> </w:t>
      </w:r>
      <w:r>
        <w:rPr>
          <w:color w:val="231F20"/>
        </w:rPr>
        <w:t>civil</w:t>
      </w:r>
      <w:r>
        <w:rPr>
          <w:color w:val="231F20"/>
          <w:spacing w:val="29"/>
        </w:rPr>
        <w:t xml:space="preserve"> </w:t>
      </w:r>
      <w:r>
        <w:rPr>
          <w:color w:val="231F20"/>
        </w:rPr>
        <w:t>contexts.</w:t>
      </w:r>
      <w:r w:rsidR="007174A4" w:rsidRPr="00AA0C1F">
        <w:rPr>
          <w:szCs w:val="24"/>
        </w:rPr>
        <w:t xml:space="preserve"> </w:t>
      </w:r>
      <w:proofErr w:type="gramStart"/>
      <w:r w:rsidR="007174A4" w:rsidRPr="00AA0C1F">
        <w:rPr>
          <w:i/>
          <w:szCs w:val="24"/>
        </w:rPr>
        <w:t>3 units, elective</w:t>
      </w:r>
      <w:r w:rsidR="007174A4">
        <w:rPr>
          <w:i/>
          <w:szCs w:val="24"/>
        </w:rPr>
        <w:t>.</w:t>
      </w:r>
      <w:proofErr w:type="gramEnd"/>
    </w:p>
    <w:p w:rsidR="007174A4" w:rsidRPr="00AA0C1F" w:rsidRDefault="007174A4" w:rsidP="007174A4">
      <w:pPr>
        <w:tabs>
          <w:tab w:val="right" w:pos="9990"/>
        </w:tabs>
        <w:rPr>
          <w:i/>
          <w:szCs w:val="24"/>
        </w:rPr>
      </w:pPr>
    </w:p>
    <w:p w:rsidR="007174A4" w:rsidRDefault="00CB5042" w:rsidP="007174A4">
      <w:pPr>
        <w:pStyle w:val="Heading3"/>
        <w:tabs>
          <w:tab w:val="clear" w:pos="720"/>
          <w:tab w:val="clear" w:pos="9720"/>
          <w:tab w:val="right" w:pos="9990"/>
        </w:tabs>
        <w:spacing w:before="0"/>
        <w:ind w:right="0"/>
        <w:rPr>
          <w:i/>
          <w:iCs/>
        </w:rPr>
      </w:pPr>
      <w:r>
        <w:rPr>
          <w:rFonts w:ascii="Times New Roman" w:hAnsi="Times New Roman"/>
          <w:szCs w:val="24"/>
        </w:rPr>
        <w:t>CLIN832</w:t>
      </w:r>
      <w:r w:rsidR="007174A4" w:rsidRPr="00AA0C1F">
        <w:rPr>
          <w:rFonts w:ascii="Times New Roman" w:hAnsi="Times New Roman"/>
          <w:szCs w:val="24"/>
        </w:rPr>
        <w:t xml:space="preserve"> Forensic Psychology II</w:t>
      </w:r>
      <w:r w:rsidR="00D36159">
        <w:rPr>
          <w:rFonts w:ascii="Times New Roman" w:hAnsi="Times New Roman"/>
          <w:szCs w:val="24"/>
        </w:rPr>
        <w:t xml:space="preserve"> - </w:t>
      </w:r>
      <w:r w:rsidRPr="00CB5042">
        <w:rPr>
          <w:rFonts w:ascii="Times New Roman" w:eastAsia="Calibri" w:hAnsi="Times New Roman"/>
          <w:b w:val="0"/>
          <w:szCs w:val="24"/>
        </w:rPr>
        <w:t>This course is an advanced academic and practical course in clinical forensic psychology.  Students will learn to integrate legal and scientific research and knowledge into evidence-based and legally-grounded practice.</w:t>
      </w:r>
      <w:r>
        <w:t xml:space="preserve"> </w:t>
      </w:r>
      <w:r w:rsidRPr="00CB5042">
        <w:rPr>
          <w:rFonts w:ascii="Times New Roman" w:eastAsia="Calibri" w:hAnsi="Times New Roman"/>
          <w:b w:val="0"/>
          <w:i/>
          <w:szCs w:val="24"/>
        </w:rPr>
        <w:t>Elective, 3 units; Prerequisite: CLIN831, good standing in the Forensic Psychology Area of Emphasis (or instructor permission).</w:t>
      </w:r>
    </w:p>
    <w:p w:rsidR="00CB5042" w:rsidRPr="00CB5042" w:rsidRDefault="00CB5042" w:rsidP="00CB5042"/>
    <w:p w:rsidR="007174A4" w:rsidRDefault="00CB5042" w:rsidP="00D36159">
      <w:pPr>
        <w:pStyle w:val="Heading3"/>
        <w:tabs>
          <w:tab w:val="clear" w:pos="720"/>
          <w:tab w:val="clear" w:pos="9720"/>
          <w:tab w:val="right" w:pos="9990"/>
        </w:tabs>
        <w:spacing w:before="0"/>
        <w:ind w:right="0"/>
        <w:rPr>
          <w:i/>
          <w:szCs w:val="24"/>
        </w:rPr>
      </w:pPr>
      <w:r>
        <w:rPr>
          <w:rFonts w:ascii="Times New Roman" w:hAnsi="Times New Roman"/>
          <w:szCs w:val="24"/>
        </w:rPr>
        <w:t xml:space="preserve">ASMT830 Forensic Assessment </w:t>
      </w:r>
      <w:r w:rsidR="00D36159">
        <w:rPr>
          <w:rFonts w:ascii="Times New Roman" w:hAnsi="Times New Roman"/>
          <w:szCs w:val="24"/>
        </w:rPr>
        <w:t xml:space="preserve">- </w:t>
      </w:r>
      <w:r w:rsidRPr="00D36159">
        <w:rPr>
          <w:b w:val="0"/>
        </w:rPr>
        <w:t>This course serves to provide more in-depth knowledge regarding the science and practice of forensic assessment, building upon the material you have learned in Forensic I and II. This includes the legal contours of various evaluations, research regarding the relevant psycholegal constructs and assessment measures, and best practices in the field. The course focuses primarily on assessment in criminal rather than civil contexts. This is a discussion-based and interactive class that assumes a certain amount of background knowledge in the field.</w:t>
      </w:r>
      <w:r>
        <w:t xml:space="preserve"> </w:t>
      </w:r>
      <w:proofErr w:type="gramStart"/>
      <w:r w:rsidR="007174A4" w:rsidRPr="00D36159">
        <w:rPr>
          <w:b w:val="0"/>
          <w:i/>
          <w:szCs w:val="24"/>
        </w:rPr>
        <w:t>3 units, elective.</w:t>
      </w:r>
      <w:proofErr w:type="gramEnd"/>
      <w:r w:rsidR="007174A4" w:rsidRPr="00D36159">
        <w:rPr>
          <w:b w:val="0"/>
          <w:i/>
          <w:szCs w:val="24"/>
        </w:rPr>
        <w:t xml:space="preserve"> </w:t>
      </w:r>
      <w:r w:rsidRPr="00D36159">
        <w:rPr>
          <w:rFonts w:cs="Times"/>
          <w:b w:val="0"/>
          <w:i/>
          <w:iCs/>
        </w:rPr>
        <w:t>Prerequisites: Successful completion of the Assessment Competency Exam; ASMT807, ASMT825, CLIN831; Completion of either CLIN832 or CLIN830</w:t>
      </w:r>
      <w:r w:rsidRPr="00D36159">
        <w:rPr>
          <w:rFonts w:cs="Times"/>
          <w:b w:val="0"/>
        </w:rPr>
        <w:t xml:space="preserve">; </w:t>
      </w:r>
      <w:r w:rsidRPr="00D36159">
        <w:rPr>
          <w:rFonts w:cs="Times"/>
          <w:b w:val="0"/>
          <w:i/>
          <w:iCs/>
        </w:rPr>
        <w:t>good standing in the Forensic Psychology Area of Emphasis (or instructor permission).</w:t>
      </w:r>
    </w:p>
    <w:p w:rsidR="007174A4" w:rsidRPr="00AA0C1F" w:rsidRDefault="007174A4" w:rsidP="007174A4">
      <w:pPr>
        <w:tabs>
          <w:tab w:val="right" w:pos="9990"/>
        </w:tabs>
        <w:rPr>
          <w:i/>
          <w:szCs w:val="24"/>
        </w:rPr>
      </w:pPr>
    </w:p>
    <w:p w:rsidR="007174A4" w:rsidRDefault="00CB5042" w:rsidP="00D36159">
      <w:pPr>
        <w:pStyle w:val="BodyText3"/>
        <w:tabs>
          <w:tab w:val="right" w:pos="9990"/>
        </w:tabs>
        <w:ind w:right="0"/>
        <w:rPr>
          <w:i/>
          <w:szCs w:val="24"/>
        </w:rPr>
      </w:pPr>
      <w:r>
        <w:rPr>
          <w:rFonts w:ascii="Times New Roman" w:hAnsi="Times New Roman"/>
          <w:szCs w:val="24"/>
        </w:rPr>
        <w:t>CLIN830</w:t>
      </w:r>
      <w:r w:rsidR="007174A4" w:rsidRPr="00AA0C1F">
        <w:rPr>
          <w:rFonts w:ascii="Times New Roman" w:hAnsi="Times New Roman"/>
          <w:szCs w:val="24"/>
        </w:rPr>
        <w:t xml:space="preserve"> Advanced Ethical and Legal Issues in </w:t>
      </w:r>
      <w:r>
        <w:rPr>
          <w:rFonts w:ascii="Times New Roman" w:hAnsi="Times New Roman"/>
          <w:szCs w:val="24"/>
        </w:rPr>
        <w:t>Forensic Psychology</w:t>
      </w:r>
      <w:r w:rsidR="00D36159">
        <w:rPr>
          <w:rFonts w:ascii="Times New Roman" w:hAnsi="Times New Roman"/>
          <w:szCs w:val="24"/>
        </w:rPr>
        <w:t xml:space="preserve"> - </w:t>
      </w:r>
      <w:r w:rsidRPr="00D36159">
        <w:rPr>
          <w:b w:val="0"/>
          <w:color w:val="231F20"/>
        </w:rPr>
        <w:t>This</w:t>
      </w:r>
      <w:r w:rsidRPr="00D36159">
        <w:rPr>
          <w:b w:val="0"/>
          <w:color w:val="231F20"/>
          <w:spacing w:val="3"/>
        </w:rPr>
        <w:t xml:space="preserve"> </w:t>
      </w:r>
      <w:r w:rsidRPr="00D36159">
        <w:rPr>
          <w:b w:val="0"/>
          <w:color w:val="231F20"/>
        </w:rPr>
        <w:t>course</w:t>
      </w:r>
      <w:r w:rsidRPr="00D36159">
        <w:rPr>
          <w:b w:val="0"/>
          <w:color w:val="231F20"/>
          <w:spacing w:val="4"/>
        </w:rPr>
        <w:t xml:space="preserve"> </w:t>
      </w:r>
      <w:r w:rsidRPr="00D36159">
        <w:rPr>
          <w:b w:val="0"/>
          <w:color w:val="231F20"/>
          <w:spacing w:val="-1"/>
        </w:rPr>
        <w:t>is</w:t>
      </w:r>
      <w:r w:rsidRPr="00D36159">
        <w:rPr>
          <w:b w:val="0"/>
          <w:color w:val="231F20"/>
          <w:spacing w:val="5"/>
        </w:rPr>
        <w:t xml:space="preserve"> </w:t>
      </w:r>
      <w:r w:rsidRPr="00D36159">
        <w:rPr>
          <w:b w:val="0"/>
          <w:color w:val="231F20"/>
        </w:rPr>
        <w:t>a</w:t>
      </w:r>
      <w:r w:rsidRPr="00D36159">
        <w:rPr>
          <w:b w:val="0"/>
          <w:color w:val="231F20"/>
          <w:spacing w:val="5"/>
        </w:rPr>
        <w:t xml:space="preserve"> </w:t>
      </w:r>
      <w:r w:rsidRPr="00D36159">
        <w:rPr>
          <w:b w:val="0"/>
          <w:color w:val="231F20"/>
        </w:rPr>
        <w:t>survey</w:t>
      </w:r>
      <w:r w:rsidRPr="00D36159">
        <w:rPr>
          <w:b w:val="0"/>
          <w:color w:val="231F20"/>
          <w:spacing w:val="5"/>
        </w:rPr>
        <w:t xml:space="preserve"> </w:t>
      </w:r>
      <w:r w:rsidRPr="00D36159">
        <w:rPr>
          <w:b w:val="0"/>
          <w:color w:val="231F20"/>
          <w:spacing w:val="-1"/>
        </w:rPr>
        <w:t>of</w:t>
      </w:r>
      <w:r w:rsidRPr="00D36159">
        <w:rPr>
          <w:b w:val="0"/>
          <w:color w:val="231F20"/>
          <w:spacing w:val="5"/>
        </w:rPr>
        <w:t xml:space="preserve"> </w:t>
      </w:r>
      <w:r w:rsidRPr="00D36159">
        <w:rPr>
          <w:b w:val="0"/>
          <w:color w:val="231F20"/>
          <w:spacing w:val="-1"/>
        </w:rPr>
        <w:t>advanced</w:t>
      </w:r>
      <w:r w:rsidRPr="00D36159">
        <w:rPr>
          <w:b w:val="0"/>
          <w:color w:val="231F20"/>
          <w:spacing w:val="5"/>
        </w:rPr>
        <w:t xml:space="preserve"> </w:t>
      </w:r>
      <w:r w:rsidRPr="00D36159">
        <w:rPr>
          <w:b w:val="0"/>
          <w:color w:val="231F20"/>
          <w:spacing w:val="-1"/>
        </w:rPr>
        <w:t>legal</w:t>
      </w:r>
      <w:r w:rsidRPr="00D36159">
        <w:rPr>
          <w:b w:val="0"/>
          <w:color w:val="231F20"/>
          <w:spacing w:val="5"/>
        </w:rPr>
        <w:t xml:space="preserve"> </w:t>
      </w:r>
      <w:r w:rsidRPr="00D36159">
        <w:rPr>
          <w:b w:val="0"/>
          <w:color w:val="231F20"/>
          <w:spacing w:val="-1"/>
        </w:rPr>
        <w:t>and</w:t>
      </w:r>
      <w:r w:rsidRPr="00D36159">
        <w:rPr>
          <w:b w:val="0"/>
          <w:color w:val="231F20"/>
          <w:spacing w:val="4"/>
        </w:rPr>
        <w:t xml:space="preserve"> </w:t>
      </w:r>
      <w:r w:rsidRPr="00D36159">
        <w:rPr>
          <w:b w:val="0"/>
          <w:color w:val="231F20"/>
          <w:spacing w:val="-1"/>
        </w:rPr>
        <w:t>ethical</w:t>
      </w:r>
      <w:r w:rsidRPr="00D36159">
        <w:rPr>
          <w:b w:val="0"/>
          <w:color w:val="231F20"/>
          <w:spacing w:val="5"/>
        </w:rPr>
        <w:t xml:space="preserve"> </w:t>
      </w:r>
      <w:r w:rsidRPr="00D36159">
        <w:rPr>
          <w:b w:val="0"/>
          <w:color w:val="231F20"/>
          <w:spacing w:val="-1"/>
        </w:rPr>
        <w:t>issues</w:t>
      </w:r>
      <w:r w:rsidRPr="00D36159">
        <w:rPr>
          <w:b w:val="0"/>
          <w:color w:val="231F20"/>
          <w:spacing w:val="5"/>
        </w:rPr>
        <w:t xml:space="preserve"> </w:t>
      </w:r>
      <w:r w:rsidRPr="00D36159">
        <w:rPr>
          <w:b w:val="0"/>
          <w:color w:val="231F20"/>
          <w:spacing w:val="-1"/>
        </w:rPr>
        <w:t>in</w:t>
      </w:r>
      <w:r w:rsidRPr="00D36159">
        <w:rPr>
          <w:b w:val="0"/>
          <w:color w:val="231F20"/>
          <w:spacing w:val="5"/>
        </w:rPr>
        <w:t xml:space="preserve"> </w:t>
      </w:r>
      <w:r w:rsidRPr="00D36159">
        <w:rPr>
          <w:b w:val="0"/>
          <w:color w:val="231F20"/>
        </w:rPr>
        <w:t>various</w:t>
      </w:r>
      <w:r w:rsidRPr="00D36159">
        <w:rPr>
          <w:b w:val="0"/>
          <w:color w:val="231F20"/>
          <w:spacing w:val="4"/>
        </w:rPr>
        <w:t xml:space="preserve"> </w:t>
      </w:r>
      <w:r w:rsidRPr="00D36159">
        <w:rPr>
          <w:b w:val="0"/>
          <w:color w:val="231F20"/>
        </w:rPr>
        <w:t>fields</w:t>
      </w:r>
      <w:r w:rsidRPr="00D36159">
        <w:rPr>
          <w:b w:val="0"/>
          <w:color w:val="231F20"/>
          <w:spacing w:val="29"/>
        </w:rPr>
        <w:t xml:space="preserve"> </w:t>
      </w:r>
      <w:r w:rsidRPr="00D36159">
        <w:rPr>
          <w:b w:val="0"/>
          <w:color w:val="231F20"/>
          <w:spacing w:val="-1"/>
        </w:rPr>
        <w:t>within</w:t>
      </w:r>
      <w:r w:rsidRPr="00D36159">
        <w:rPr>
          <w:b w:val="0"/>
          <w:color w:val="231F20"/>
          <w:spacing w:val="4"/>
        </w:rPr>
        <w:t xml:space="preserve"> </w:t>
      </w:r>
      <w:r w:rsidRPr="00D36159">
        <w:rPr>
          <w:b w:val="0"/>
          <w:color w:val="231F20"/>
          <w:spacing w:val="-1"/>
        </w:rPr>
        <w:t>psychology</w:t>
      </w:r>
      <w:r w:rsidRPr="00D36159">
        <w:rPr>
          <w:b w:val="0"/>
          <w:color w:val="231F20"/>
          <w:spacing w:val="5"/>
        </w:rPr>
        <w:t xml:space="preserve"> </w:t>
      </w:r>
      <w:r w:rsidRPr="00D36159">
        <w:rPr>
          <w:b w:val="0"/>
          <w:color w:val="231F20"/>
          <w:spacing w:val="-1"/>
        </w:rPr>
        <w:t>and</w:t>
      </w:r>
      <w:r w:rsidRPr="00D36159">
        <w:rPr>
          <w:b w:val="0"/>
          <w:color w:val="231F20"/>
          <w:spacing w:val="5"/>
        </w:rPr>
        <w:t xml:space="preserve"> </w:t>
      </w:r>
      <w:r w:rsidRPr="00D36159">
        <w:rPr>
          <w:b w:val="0"/>
          <w:color w:val="231F20"/>
          <w:spacing w:val="-3"/>
        </w:rPr>
        <w:t>law.</w:t>
      </w:r>
      <w:r w:rsidRPr="00D36159">
        <w:rPr>
          <w:b w:val="0"/>
          <w:color w:val="231F20"/>
        </w:rPr>
        <w:t xml:space="preserve"> </w:t>
      </w:r>
      <w:r w:rsidRPr="00D36159">
        <w:rPr>
          <w:b w:val="0"/>
          <w:color w:val="231F20"/>
          <w:spacing w:val="8"/>
        </w:rPr>
        <w:t> </w:t>
      </w:r>
      <w:r w:rsidRPr="00D36159">
        <w:rPr>
          <w:b w:val="0"/>
          <w:color w:val="231F20"/>
        </w:rPr>
        <w:t>It</w:t>
      </w:r>
      <w:r w:rsidRPr="00D36159">
        <w:rPr>
          <w:b w:val="0"/>
          <w:color w:val="231F20"/>
          <w:spacing w:val="4"/>
        </w:rPr>
        <w:t xml:space="preserve"> </w:t>
      </w:r>
      <w:r w:rsidRPr="00D36159">
        <w:rPr>
          <w:b w:val="0"/>
          <w:color w:val="231F20"/>
          <w:spacing w:val="-1"/>
        </w:rPr>
        <w:t>is</w:t>
      </w:r>
      <w:r w:rsidRPr="00D36159">
        <w:rPr>
          <w:b w:val="0"/>
          <w:color w:val="231F20"/>
          <w:spacing w:val="5"/>
        </w:rPr>
        <w:t xml:space="preserve"> </w:t>
      </w:r>
      <w:r w:rsidRPr="00D36159">
        <w:rPr>
          <w:b w:val="0"/>
          <w:color w:val="231F20"/>
          <w:spacing w:val="-1"/>
        </w:rPr>
        <w:t>designed</w:t>
      </w:r>
      <w:r w:rsidRPr="00D36159">
        <w:rPr>
          <w:b w:val="0"/>
          <w:color w:val="231F20"/>
          <w:spacing w:val="5"/>
        </w:rPr>
        <w:t xml:space="preserve"> </w:t>
      </w:r>
      <w:r w:rsidRPr="00D36159">
        <w:rPr>
          <w:b w:val="0"/>
          <w:color w:val="231F20"/>
        </w:rPr>
        <w:t>to</w:t>
      </w:r>
      <w:r w:rsidRPr="00D36159">
        <w:rPr>
          <w:b w:val="0"/>
          <w:color w:val="231F20"/>
          <w:spacing w:val="5"/>
        </w:rPr>
        <w:t xml:space="preserve"> </w:t>
      </w:r>
      <w:r w:rsidRPr="00D36159">
        <w:rPr>
          <w:b w:val="0"/>
          <w:color w:val="231F20"/>
          <w:spacing w:val="-1"/>
        </w:rPr>
        <w:t>be</w:t>
      </w:r>
      <w:r w:rsidRPr="00D36159">
        <w:rPr>
          <w:b w:val="0"/>
          <w:color w:val="231F20"/>
          <w:spacing w:val="4"/>
        </w:rPr>
        <w:t xml:space="preserve"> </w:t>
      </w:r>
      <w:r w:rsidRPr="00D36159">
        <w:rPr>
          <w:b w:val="0"/>
          <w:color w:val="231F20"/>
        </w:rPr>
        <w:t>the</w:t>
      </w:r>
      <w:r w:rsidRPr="00D36159">
        <w:rPr>
          <w:b w:val="0"/>
          <w:color w:val="231F20"/>
          <w:spacing w:val="4"/>
        </w:rPr>
        <w:t xml:space="preserve"> </w:t>
      </w:r>
      <w:r w:rsidRPr="00D36159">
        <w:rPr>
          <w:b w:val="0"/>
          <w:color w:val="231F20"/>
        </w:rPr>
        <w:t>“capstone”</w:t>
      </w:r>
      <w:r w:rsidRPr="00D36159">
        <w:rPr>
          <w:b w:val="0"/>
          <w:color w:val="231F20"/>
          <w:spacing w:val="4"/>
        </w:rPr>
        <w:t xml:space="preserve"> </w:t>
      </w:r>
      <w:r w:rsidRPr="00D36159">
        <w:rPr>
          <w:b w:val="0"/>
          <w:color w:val="231F20"/>
        </w:rPr>
        <w:t>course</w:t>
      </w:r>
      <w:r w:rsidRPr="00D36159">
        <w:rPr>
          <w:b w:val="0"/>
          <w:color w:val="231F20"/>
          <w:spacing w:val="4"/>
        </w:rPr>
        <w:t xml:space="preserve"> </w:t>
      </w:r>
      <w:r w:rsidRPr="00D36159">
        <w:rPr>
          <w:b w:val="0"/>
          <w:color w:val="231F20"/>
          <w:spacing w:val="-1"/>
        </w:rPr>
        <w:t>in</w:t>
      </w:r>
      <w:r w:rsidRPr="00D36159">
        <w:rPr>
          <w:b w:val="0"/>
          <w:color w:val="231F20"/>
          <w:spacing w:val="5"/>
        </w:rPr>
        <w:t xml:space="preserve"> </w:t>
      </w:r>
      <w:r w:rsidRPr="00D36159">
        <w:rPr>
          <w:b w:val="0"/>
          <w:color w:val="231F20"/>
        </w:rPr>
        <w:t>the</w:t>
      </w:r>
      <w:r w:rsidRPr="00D36159">
        <w:rPr>
          <w:b w:val="0"/>
          <w:color w:val="231F20"/>
          <w:spacing w:val="29"/>
        </w:rPr>
        <w:t xml:space="preserve"> </w:t>
      </w:r>
      <w:r w:rsidRPr="00D36159">
        <w:rPr>
          <w:b w:val="0"/>
          <w:color w:val="231F20"/>
          <w:spacing w:val="-6"/>
        </w:rPr>
        <w:t>P</w:t>
      </w:r>
      <w:r w:rsidRPr="00D36159">
        <w:rPr>
          <w:b w:val="0"/>
          <w:color w:val="231F20"/>
          <w:spacing w:val="-5"/>
        </w:rPr>
        <w:t>AU</w:t>
      </w:r>
      <w:r w:rsidRPr="00D36159">
        <w:rPr>
          <w:b w:val="0"/>
          <w:color w:val="231F20"/>
          <w:spacing w:val="4"/>
        </w:rPr>
        <w:t xml:space="preserve"> </w:t>
      </w:r>
      <w:r w:rsidRPr="00D36159">
        <w:rPr>
          <w:b w:val="0"/>
          <w:color w:val="231F20"/>
        </w:rPr>
        <w:t>forensic</w:t>
      </w:r>
      <w:r w:rsidRPr="00D36159">
        <w:rPr>
          <w:b w:val="0"/>
          <w:color w:val="231F20"/>
          <w:spacing w:val="4"/>
        </w:rPr>
        <w:t xml:space="preserve"> </w:t>
      </w:r>
      <w:r w:rsidRPr="00D36159">
        <w:rPr>
          <w:b w:val="0"/>
          <w:color w:val="231F20"/>
        </w:rPr>
        <w:t xml:space="preserve">sequence. </w:t>
      </w:r>
      <w:r w:rsidRPr="00D36159">
        <w:rPr>
          <w:b w:val="0"/>
          <w:color w:val="231F20"/>
          <w:spacing w:val="6"/>
        </w:rPr>
        <w:t> </w:t>
      </w:r>
      <w:r w:rsidRPr="00D36159">
        <w:rPr>
          <w:b w:val="0"/>
          <w:color w:val="231F20"/>
        </w:rPr>
        <w:t>The</w:t>
      </w:r>
      <w:r w:rsidRPr="00D36159">
        <w:rPr>
          <w:b w:val="0"/>
          <w:color w:val="231F20"/>
          <w:spacing w:val="4"/>
        </w:rPr>
        <w:t xml:space="preserve"> </w:t>
      </w:r>
      <w:r w:rsidRPr="00D36159">
        <w:rPr>
          <w:b w:val="0"/>
          <w:color w:val="231F20"/>
        </w:rPr>
        <w:t>topics</w:t>
      </w:r>
      <w:r w:rsidRPr="00D36159">
        <w:rPr>
          <w:b w:val="0"/>
          <w:color w:val="231F20"/>
          <w:spacing w:val="4"/>
        </w:rPr>
        <w:t xml:space="preserve"> </w:t>
      </w:r>
      <w:r w:rsidRPr="00D36159">
        <w:rPr>
          <w:b w:val="0"/>
          <w:color w:val="231F20"/>
          <w:spacing w:val="-1"/>
        </w:rPr>
        <w:t>and</w:t>
      </w:r>
      <w:r w:rsidRPr="00D36159">
        <w:rPr>
          <w:b w:val="0"/>
          <w:color w:val="231F20"/>
          <w:spacing w:val="5"/>
        </w:rPr>
        <w:t xml:space="preserve"> </w:t>
      </w:r>
      <w:r w:rsidRPr="00D36159">
        <w:rPr>
          <w:b w:val="0"/>
          <w:color w:val="231F20"/>
          <w:spacing w:val="-1"/>
        </w:rPr>
        <w:t>procedures</w:t>
      </w:r>
      <w:r w:rsidRPr="00D36159">
        <w:rPr>
          <w:b w:val="0"/>
          <w:color w:val="231F20"/>
          <w:spacing w:val="4"/>
        </w:rPr>
        <w:t xml:space="preserve"> </w:t>
      </w:r>
      <w:r w:rsidRPr="00D36159">
        <w:rPr>
          <w:b w:val="0"/>
          <w:color w:val="231F20"/>
          <w:spacing w:val="-1"/>
        </w:rPr>
        <w:t>are</w:t>
      </w:r>
      <w:r w:rsidRPr="00D36159">
        <w:rPr>
          <w:b w:val="0"/>
          <w:color w:val="231F20"/>
          <w:spacing w:val="5"/>
        </w:rPr>
        <w:t xml:space="preserve"> </w:t>
      </w:r>
      <w:r w:rsidRPr="00D36159">
        <w:rPr>
          <w:b w:val="0"/>
          <w:color w:val="231F20"/>
        </w:rPr>
        <w:t>created</w:t>
      </w:r>
      <w:r w:rsidRPr="00D36159">
        <w:rPr>
          <w:b w:val="0"/>
          <w:color w:val="231F20"/>
          <w:spacing w:val="4"/>
        </w:rPr>
        <w:t xml:space="preserve"> </w:t>
      </w:r>
      <w:r w:rsidRPr="00D36159">
        <w:rPr>
          <w:b w:val="0"/>
          <w:color w:val="231F20"/>
        </w:rPr>
        <w:t>to</w:t>
      </w:r>
      <w:r w:rsidRPr="00D36159">
        <w:rPr>
          <w:b w:val="0"/>
          <w:color w:val="231F20"/>
          <w:spacing w:val="5"/>
        </w:rPr>
        <w:t xml:space="preserve"> </w:t>
      </w:r>
      <w:r w:rsidRPr="00D36159">
        <w:rPr>
          <w:b w:val="0"/>
          <w:color w:val="231F20"/>
        </w:rPr>
        <w:t>finalize</w:t>
      </w:r>
      <w:r w:rsidRPr="00D36159">
        <w:rPr>
          <w:b w:val="0"/>
          <w:color w:val="231F20"/>
          <w:spacing w:val="4"/>
        </w:rPr>
        <w:t xml:space="preserve"> </w:t>
      </w:r>
      <w:r w:rsidRPr="00D36159">
        <w:rPr>
          <w:b w:val="0"/>
          <w:color w:val="231F20"/>
        </w:rPr>
        <w:t>your</w:t>
      </w:r>
      <w:r w:rsidRPr="00D36159">
        <w:rPr>
          <w:b w:val="0"/>
          <w:color w:val="231F20"/>
          <w:spacing w:val="25"/>
        </w:rPr>
        <w:t xml:space="preserve"> </w:t>
      </w:r>
      <w:r w:rsidRPr="00D36159">
        <w:rPr>
          <w:b w:val="0"/>
          <w:color w:val="231F20"/>
          <w:spacing w:val="-1"/>
        </w:rPr>
        <w:t>presentation</w:t>
      </w:r>
      <w:r w:rsidRPr="00D36159">
        <w:rPr>
          <w:b w:val="0"/>
          <w:color w:val="231F20"/>
          <w:spacing w:val="5"/>
        </w:rPr>
        <w:t xml:space="preserve"> </w:t>
      </w:r>
      <w:r w:rsidRPr="00D36159">
        <w:rPr>
          <w:b w:val="0"/>
          <w:color w:val="231F20"/>
          <w:spacing w:val="-1"/>
        </w:rPr>
        <w:t>and</w:t>
      </w:r>
      <w:r w:rsidRPr="00D36159">
        <w:rPr>
          <w:b w:val="0"/>
          <w:color w:val="231F20"/>
          <w:spacing w:val="5"/>
        </w:rPr>
        <w:t xml:space="preserve"> </w:t>
      </w:r>
      <w:r w:rsidRPr="00D36159">
        <w:rPr>
          <w:b w:val="0"/>
          <w:color w:val="231F20"/>
        </w:rPr>
        <w:t>thinking</w:t>
      </w:r>
      <w:r w:rsidRPr="00D36159">
        <w:rPr>
          <w:b w:val="0"/>
          <w:color w:val="231F20"/>
          <w:spacing w:val="4"/>
        </w:rPr>
        <w:t xml:space="preserve"> </w:t>
      </w:r>
      <w:r w:rsidRPr="00D36159">
        <w:rPr>
          <w:b w:val="0"/>
          <w:color w:val="231F20"/>
        </w:rPr>
        <w:t>skills</w:t>
      </w:r>
      <w:r w:rsidRPr="00D36159">
        <w:rPr>
          <w:b w:val="0"/>
          <w:color w:val="231F20"/>
          <w:spacing w:val="4"/>
        </w:rPr>
        <w:t xml:space="preserve"> </w:t>
      </w:r>
      <w:r w:rsidRPr="00D36159">
        <w:rPr>
          <w:b w:val="0"/>
          <w:color w:val="231F20"/>
          <w:spacing w:val="-1"/>
        </w:rPr>
        <w:t>in</w:t>
      </w:r>
      <w:r w:rsidRPr="00D36159">
        <w:rPr>
          <w:b w:val="0"/>
          <w:color w:val="231F20"/>
          <w:spacing w:val="5"/>
        </w:rPr>
        <w:t xml:space="preserve"> </w:t>
      </w:r>
      <w:r w:rsidRPr="00D36159">
        <w:rPr>
          <w:b w:val="0"/>
          <w:color w:val="231F20"/>
        </w:rPr>
        <w:t>the</w:t>
      </w:r>
      <w:r w:rsidRPr="00D36159">
        <w:rPr>
          <w:b w:val="0"/>
          <w:color w:val="231F20"/>
          <w:spacing w:val="4"/>
        </w:rPr>
        <w:t xml:space="preserve"> </w:t>
      </w:r>
      <w:r w:rsidRPr="00D36159">
        <w:rPr>
          <w:b w:val="0"/>
          <w:color w:val="231F20"/>
        </w:rPr>
        <w:t>Forensic</w:t>
      </w:r>
      <w:r w:rsidRPr="00D36159">
        <w:rPr>
          <w:b w:val="0"/>
          <w:color w:val="231F20"/>
          <w:spacing w:val="4"/>
        </w:rPr>
        <w:t xml:space="preserve"> </w:t>
      </w:r>
      <w:r w:rsidRPr="00D36159">
        <w:rPr>
          <w:b w:val="0"/>
          <w:color w:val="231F20"/>
        </w:rPr>
        <w:t>Program</w:t>
      </w:r>
      <w:r w:rsidRPr="00D36159">
        <w:rPr>
          <w:b w:val="0"/>
          <w:color w:val="231F20"/>
          <w:spacing w:val="4"/>
        </w:rPr>
        <w:t xml:space="preserve"> </w:t>
      </w:r>
      <w:r w:rsidRPr="00D36159">
        <w:rPr>
          <w:b w:val="0"/>
          <w:color w:val="231F20"/>
        </w:rPr>
        <w:t>competency</w:t>
      </w:r>
      <w:r w:rsidRPr="00D36159">
        <w:rPr>
          <w:b w:val="0"/>
          <w:color w:val="231F20"/>
          <w:spacing w:val="4"/>
        </w:rPr>
        <w:t xml:space="preserve"> </w:t>
      </w:r>
      <w:r w:rsidRPr="00D36159">
        <w:rPr>
          <w:b w:val="0"/>
          <w:color w:val="231F20"/>
          <w:spacing w:val="-1"/>
        </w:rPr>
        <w:t>areas.</w:t>
      </w:r>
      <w:r w:rsidRPr="00D36159">
        <w:rPr>
          <w:b w:val="0"/>
          <w:color w:val="231F20"/>
          <w:spacing w:val="-1"/>
        </w:rPr>
        <w:t xml:space="preserve"> </w:t>
      </w:r>
      <w:r w:rsidR="007174A4" w:rsidRPr="00D36159">
        <w:rPr>
          <w:b w:val="0"/>
          <w:szCs w:val="24"/>
        </w:rPr>
        <w:t xml:space="preserve">Special emphasis is placed on advanced material designed to facilitate students’ eventual application to Forensic Board Certification.   </w:t>
      </w:r>
      <w:proofErr w:type="gramStart"/>
      <w:r w:rsidR="007174A4" w:rsidRPr="00D36159">
        <w:rPr>
          <w:b w:val="0"/>
          <w:i/>
          <w:szCs w:val="24"/>
        </w:rPr>
        <w:t>3 units, elective.</w:t>
      </w:r>
      <w:proofErr w:type="gramEnd"/>
      <w:r w:rsidR="007174A4" w:rsidRPr="00D36159">
        <w:rPr>
          <w:b w:val="0"/>
          <w:i/>
          <w:szCs w:val="24"/>
        </w:rPr>
        <w:t xml:space="preserve"> </w:t>
      </w:r>
      <w:r w:rsidR="00DA3533" w:rsidRPr="00D36159">
        <w:rPr>
          <w:rFonts w:ascii="Times New Roman" w:eastAsia="Calibri" w:hAnsi="Times New Roman"/>
          <w:b w:val="0"/>
          <w:i/>
          <w:szCs w:val="24"/>
        </w:rPr>
        <w:t>Prerequisite: CLIN831, good standing in the Forensic Psychology Area of Emphasis (or instructor permission).</w:t>
      </w:r>
    </w:p>
    <w:p w:rsidR="007174A4" w:rsidRPr="00AA0C1F" w:rsidRDefault="007174A4" w:rsidP="007174A4">
      <w:pPr>
        <w:tabs>
          <w:tab w:val="right" w:pos="9360"/>
        </w:tabs>
        <w:rPr>
          <w:i/>
          <w:szCs w:val="24"/>
        </w:rPr>
      </w:pPr>
    </w:p>
    <w:p w:rsidR="007174A4" w:rsidRPr="00AA0C1F" w:rsidRDefault="00655AD7" w:rsidP="00D36159">
      <w:pPr>
        <w:pStyle w:val="Heading3"/>
        <w:tabs>
          <w:tab w:val="clear" w:pos="720"/>
          <w:tab w:val="clear" w:pos="9720"/>
          <w:tab w:val="right" w:pos="9990"/>
        </w:tabs>
        <w:spacing w:before="0"/>
        <w:ind w:right="0"/>
        <w:rPr>
          <w:i/>
          <w:szCs w:val="24"/>
        </w:rPr>
      </w:pPr>
      <w:proofErr w:type="gramStart"/>
      <w:r>
        <w:rPr>
          <w:rFonts w:ascii="Times New Roman" w:hAnsi="Times New Roman"/>
          <w:szCs w:val="24"/>
        </w:rPr>
        <w:t>CLIN833</w:t>
      </w:r>
      <w:r w:rsidR="007174A4" w:rsidRPr="00AA0C1F">
        <w:rPr>
          <w:rFonts w:ascii="Times New Roman" w:hAnsi="Times New Roman"/>
          <w:szCs w:val="24"/>
        </w:rPr>
        <w:t xml:space="preserve"> Advanced Forensic Psychology Seminar</w:t>
      </w:r>
      <w:r w:rsidR="00CB5042">
        <w:rPr>
          <w:rFonts w:ascii="Times New Roman" w:hAnsi="Times New Roman"/>
          <w:szCs w:val="24"/>
        </w:rPr>
        <w:t>*</w:t>
      </w:r>
      <w:r w:rsidR="00D36159">
        <w:rPr>
          <w:rFonts w:ascii="Times New Roman" w:hAnsi="Times New Roman"/>
          <w:szCs w:val="24"/>
        </w:rPr>
        <w:t xml:space="preserve"> - </w:t>
      </w:r>
      <w:r w:rsidRPr="00D36159">
        <w:rPr>
          <w:b w:val="0"/>
        </w:rPr>
        <w:t>An elective course in forensic psychology.</w:t>
      </w:r>
      <w:proofErr w:type="gramEnd"/>
      <w:r w:rsidRPr="00D36159">
        <w:rPr>
          <w:b w:val="0"/>
        </w:rPr>
        <w:t xml:space="preserve"> Topic</w:t>
      </w:r>
      <w:r w:rsidRPr="00D36159">
        <w:rPr>
          <w:b w:val="0"/>
        </w:rPr>
        <w:t>s</w:t>
      </w:r>
      <w:r w:rsidRPr="00D36159">
        <w:rPr>
          <w:b w:val="0"/>
        </w:rPr>
        <w:t xml:space="preserve"> rotate, and have recently included: child custody, juvenile forensic, psychopathy, police psychology, </w:t>
      </w:r>
      <w:proofErr w:type="gramStart"/>
      <w:r w:rsidRPr="00D36159">
        <w:rPr>
          <w:b w:val="0"/>
        </w:rPr>
        <w:t>etc</w:t>
      </w:r>
      <w:proofErr w:type="gramEnd"/>
      <w:r w:rsidRPr="00D36159">
        <w:rPr>
          <w:b w:val="0"/>
        </w:rPr>
        <w:t>.</w:t>
      </w:r>
      <w:r w:rsidR="007174A4" w:rsidRPr="00D36159">
        <w:rPr>
          <w:b w:val="0"/>
          <w:szCs w:val="24"/>
        </w:rPr>
        <w:t xml:space="preserve"> </w:t>
      </w:r>
      <w:r w:rsidR="007174A4" w:rsidRPr="00D36159">
        <w:rPr>
          <w:b w:val="0"/>
          <w:i/>
          <w:szCs w:val="24"/>
        </w:rPr>
        <w:t xml:space="preserve">3 units, elective. Prerequisite: S432, good standing in the Forensic Psychology </w:t>
      </w:r>
      <w:r w:rsidR="007174A4" w:rsidRPr="00D36159">
        <w:rPr>
          <w:b w:val="0"/>
          <w:i/>
          <w:szCs w:val="24"/>
        </w:rPr>
        <w:t>Area of Emphasis</w:t>
      </w:r>
      <w:r w:rsidR="007174A4" w:rsidRPr="00D36159">
        <w:rPr>
          <w:b w:val="0"/>
          <w:i/>
          <w:szCs w:val="24"/>
        </w:rPr>
        <w:t xml:space="preserve"> (or instructor permission).</w:t>
      </w:r>
    </w:p>
    <w:p w:rsidR="007174A4" w:rsidRDefault="007174A4" w:rsidP="007174A4">
      <w:pPr>
        <w:pStyle w:val="ListParagraph"/>
        <w:ind w:left="1440"/>
        <w:rPr>
          <w:b/>
          <w:szCs w:val="24"/>
        </w:rPr>
      </w:pPr>
    </w:p>
    <w:p w:rsidR="00DA3533" w:rsidRDefault="00CB5042" w:rsidP="00DA3533">
      <w:pPr>
        <w:rPr>
          <w:szCs w:val="24"/>
        </w:rPr>
      </w:pPr>
      <w:r>
        <w:rPr>
          <w:szCs w:val="24"/>
        </w:rPr>
        <w:t>The typical sequence of courses</w:t>
      </w:r>
      <w:r w:rsidR="00DA3533">
        <w:rPr>
          <w:szCs w:val="24"/>
        </w:rPr>
        <w:t xml:space="preserve"> is (Seminar may be taken any time prerequisites are met):</w:t>
      </w:r>
    </w:p>
    <w:p w:rsidR="00DA3533" w:rsidRDefault="00DA3533" w:rsidP="00DA3533">
      <w:pPr>
        <w:pStyle w:val="ListParagraph"/>
        <w:numPr>
          <w:ilvl w:val="0"/>
          <w:numId w:val="3"/>
        </w:numPr>
        <w:rPr>
          <w:szCs w:val="24"/>
        </w:rPr>
      </w:pPr>
      <w:r>
        <w:rPr>
          <w:szCs w:val="24"/>
        </w:rPr>
        <w:t>2</w:t>
      </w:r>
      <w:r w:rsidRPr="00DA3533">
        <w:rPr>
          <w:szCs w:val="24"/>
          <w:vertAlign w:val="superscript"/>
        </w:rPr>
        <w:t>nd</w:t>
      </w:r>
      <w:r>
        <w:rPr>
          <w:szCs w:val="24"/>
        </w:rPr>
        <w:t xml:space="preserve"> year of PhD study</w:t>
      </w:r>
    </w:p>
    <w:p w:rsidR="00DA3533" w:rsidRDefault="00DA3533" w:rsidP="00DA3533">
      <w:pPr>
        <w:pStyle w:val="ListParagraph"/>
        <w:numPr>
          <w:ilvl w:val="1"/>
          <w:numId w:val="3"/>
        </w:numPr>
        <w:rPr>
          <w:szCs w:val="24"/>
        </w:rPr>
      </w:pPr>
      <w:r>
        <w:rPr>
          <w:szCs w:val="24"/>
        </w:rPr>
        <w:t xml:space="preserve">Fall quarter: </w:t>
      </w:r>
      <w:r w:rsidR="00CB5042" w:rsidRPr="00DA3533">
        <w:rPr>
          <w:szCs w:val="24"/>
        </w:rPr>
        <w:t xml:space="preserve">Forensic I </w:t>
      </w:r>
    </w:p>
    <w:p w:rsidR="00DA3533" w:rsidRDefault="00DA3533" w:rsidP="00DA3533">
      <w:pPr>
        <w:pStyle w:val="ListParagraph"/>
        <w:numPr>
          <w:ilvl w:val="1"/>
          <w:numId w:val="3"/>
        </w:numPr>
        <w:rPr>
          <w:szCs w:val="24"/>
        </w:rPr>
      </w:pPr>
      <w:r>
        <w:rPr>
          <w:szCs w:val="24"/>
        </w:rPr>
        <w:t xml:space="preserve">Winter quarter: </w:t>
      </w:r>
      <w:r w:rsidR="00CB5042" w:rsidRPr="00DA3533">
        <w:rPr>
          <w:szCs w:val="24"/>
        </w:rPr>
        <w:t>Forensic II or Advanced Ethical</w:t>
      </w:r>
      <w:r>
        <w:rPr>
          <w:szCs w:val="24"/>
        </w:rPr>
        <w:t>/Legal</w:t>
      </w:r>
    </w:p>
    <w:p w:rsidR="00DA3533" w:rsidRDefault="00DA3533" w:rsidP="00DA3533">
      <w:pPr>
        <w:pStyle w:val="ListParagraph"/>
        <w:numPr>
          <w:ilvl w:val="0"/>
          <w:numId w:val="3"/>
        </w:numPr>
        <w:rPr>
          <w:szCs w:val="24"/>
        </w:rPr>
      </w:pPr>
      <w:r>
        <w:rPr>
          <w:szCs w:val="24"/>
        </w:rPr>
        <w:t>3</w:t>
      </w:r>
      <w:r w:rsidRPr="00DA3533">
        <w:rPr>
          <w:szCs w:val="24"/>
          <w:vertAlign w:val="superscript"/>
        </w:rPr>
        <w:t>rd</w:t>
      </w:r>
      <w:r>
        <w:rPr>
          <w:szCs w:val="24"/>
        </w:rPr>
        <w:t xml:space="preserve"> year of PhD study</w:t>
      </w:r>
    </w:p>
    <w:p w:rsidR="00DA3533" w:rsidRDefault="00DA3533" w:rsidP="00DA3533">
      <w:pPr>
        <w:pStyle w:val="ListParagraph"/>
        <w:numPr>
          <w:ilvl w:val="1"/>
          <w:numId w:val="3"/>
        </w:numPr>
        <w:rPr>
          <w:szCs w:val="24"/>
        </w:rPr>
      </w:pPr>
      <w:r>
        <w:rPr>
          <w:szCs w:val="24"/>
        </w:rPr>
        <w:t>Winter quarter: remaining of Forensic II or Advanced Ethical/Legal</w:t>
      </w:r>
    </w:p>
    <w:p w:rsidR="00DA3533" w:rsidRDefault="00DA3533" w:rsidP="00DA3533">
      <w:pPr>
        <w:pStyle w:val="ListParagraph"/>
        <w:numPr>
          <w:ilvl w:val="1"/>
          <w:numId w:val="3"/>
        </w:numPr>
        <w:rPr>
          <w:szCs w:val="24"/>
        </w:rPr>
      </w:pPr>
      <w:r>
        <w:rPr>
          <w:szCs w:val="24"/>
        </w:rPr>
        <w:t>Spring quarter: Forensic Assessment</w:t>
      </w:r>
    </w:p>
    <w:p w:rsidR="00DA3533" w:rsidRDefault="00DA3533" w:rsidP="00DA3533">
      <w:pPr>
        <w:rPr>
          <w:szCs w:val="24"/>
        </w:rPr>
      </w:pPr>
    </w:p>
    <w:p w:rsidR="00D36159" w:rsidRDefault="00DA3533" w:rsidP="00D36159">
      <w:pPr>
        <w:rPr>
          <w:szCs w:val="24"/>
        </w:rPr>
      </w:pPr>
      <w:r>
        <w:rPr>
          <w:szCs w:val="24"/>
        </w:rPr>
        <w:t>*Note: In order to facilitate the growing number of forensic students who wish to build expertise in</w:t>
      </w:r>
      <w:r w:rsidR="00F70048">
        <w:rPr>
          <w:szCs w:val="24"/>
        </w:rPr>
        <w:t xml:space="preserve"> Neuropsychology,</w:t>
      </w:r>
      <w:r>
        <w:rPr>
          <w:szCs w:val="24"/>
        </w:rPr>
        <w:t xml:space="preserve"> Trauma Psychology or Diversity and Community Mental Health, specific c</w:t>
      </w:r>
      <w:r w:rsidR="00655AD7">
        <w:rPr>
          <w:szCs w:val="24"/>
        </w:rPr>
        <w:t>ourses from those Areas of Empha</w:t>
      </w:r>
      <w:r>
        <w:rPr>
          <w:szCs w:val="24"/>
        </w:rPr>
        <w:t xml:space="preserve">sis may be able to count as meeting the Forensic </w:t>
      </w:r>
      <w:proofErr w:type="spellStart"/>
      <w:r>
        <w:rPr>
          <w:szCs w:val="24"/>
        </w:rPr>
        <w:t>AoE</w:t>
      </w:r>
      <w:proofErr w:type="spellEnd"/>
      <w:r>
        <w:rPr>
          <w:szCs w:val="24"/>
        </w:rPr>
        <w:t xml:space="preserve"> Seminar requirement.  Please contact the Director of the Forensic </w:t>
      </w:r>
      <w:proofErr w:type="spellStart"/>
      <w:r>
        <w:rPr>
          <w:szCs w:val="24"/>
        </w:rPr>
        <w:t>AoE</w:t>
      </w:r>
      <w:proofErr w:type="spellEnd"/>
      <w:r>
        <w:rPr>
          <w:szCs w:val="24"/>
        </w:rPr>
        <w:t xml:space="preserve"> to inquire about which courses are currently being cross-listed.  Students looking to customize their training experience </w:t>
      </w:r>
      <w:r>
        <w:rPr>
          <w:szCs w:val="24"/>
        </w:rPr>
        <w:lastRenderedPageBreak/>
        <w:t>toward a career in correctional treatment and rehabilitation may also petition the Director to count courses focusing on Substance Abuse diagnosis and treatment.</w:t>
      </w:r>
    </w:p>
    <w:p w:rsidR="00D36159" w:rsidRDefault="00D36159" w:rsidP="00D36159">
      <w:pPr>
        <w:rPr>
          <w:szCs w:val="24"/>
        </w:rPr>
      </w:pPr>
    </w:p>
    <w:p w:rsidR="007174A4" w:rsidRPr="00D36159" w:rsidRDefault="007174A4" w:rsidP="00D36159">
      <w:pPr>
        <w:rPr>
          <w:szCs w:val="24"/>
        </w:rPr>
      </w:pPr>
      <w:r w:rsidRPr="00C8401E">
        <w:rPr>
          <w:b/>
        </w:rPr>
        <w:t xml:space="preserve">Forensic </w:t>
      </w:r>
      <w:r>
        <w:rPr>
          <w:b/>
        </w:rPr>
        <w:t>Area of Emphasis</w:t>
      </w:r>
      <w:r w:rsidRPr="00C8401E">
        <w:rPr>
          <w:b/>
        </w:rPr>
        <w:t xml:space="preserve"> Completion</w:t>
      </w:r>
    </w:p>
    <w:p w:rsidR="007174A4" w:rsidRDefault="007174A4" w:rsidP="007174A4">
      <w:r>
        <w:t xml:space="preserve">Upon satisfying all of the criteria above, graduating students will receive </w:t>
      </w:r>
      <w:r w:rsidR="00D36159">
        <w:t>a Certificate of Completion for the</w:t>
      </w:r>
      <w:r>
        <w:t xml:space="preserve"> Forensic Psychology </w:t>
      </w:r>
      <w:r w:rsidR="00D36159">
        <w:t>Area of Emphasis</w:t>
      </w:r>
      <w:r>
        <w:t xml:space="preserve">.  Completion of the Forensic </w:t>
      </w:r>
      <w:r>
        <w:t>Area of Emphasis</w:t>
      </w:r>
      <w:r>
        <w:t xml:space="preserve"> signifies a) completion of advanced training in areas of clinical forensic psychology designed to satisfy requirements and competencies published in the literature and by governing bodies in forensic psychology (e.g. APA Division 41, AAFP), b) completion of practical clinical and research activities relevant to the practice of clinical forensic psychology, c) performance in broad and general clinical doctoral requirements in excess of general required program minimums, and d) qualification to receive further professional training, education and experience in forensic psychology (e.g. during internship).</w:t>
      </w:r>
      <w:r w:rsidRPr="00354083">
        <w:t xml:space="preserve"> </w:t>
      </w:r>
      <w:r>
        <w:t xml:space="preserve">As such, students cannot receive the formal Certificate </w:t>
      </w:r>
      <w:r w:rsidR="00D36159">
        <w:t xml:space="preserve">of Completion </w:t>
      </w:r>
      <w:r>
        <w:t xml:space="preserve">with partial completion (e.g. less than a B+ average in core clinical courses) of the above requirements.  As with the Neuropsychology certificate </w:t>
      </w:r>
      <w:r>
        <w:t>Area of Emphasis</w:t>
      </w:r>
      <w:r>
        <w:t xml:space="preserve">, completion of the Forensic </w:t>
      </w:r>
      <w:r>
        <w:t>Area of Emphasis</w:t>
      </w:r>
      <w:r>
        <w:t xml:space="preserve"> does </w:t>
      </w:r>
      <w:r w:rsidRPr="00354083">
        <w:rPr>
          <w:b/>
          <w:i/>
        </w:rPr>
        <w:t>not</w:t>
      </w:r>
      <w:r>
        <w:t xml:space="preserve"> qualify graduates to call </w:t>
      </w:r>
      <w:proofErr w:type="gramStart"/>
      <w:r>
        <w:t>themselves</w:t>
      </w:r>
      <w:proofErr w:type="gramEnd"/>
      <w:r>
        <w:t xml:space="preserve"> "Forensic Psychologists." </w:t>
      </w:r>
    </w:p>
    <w:p w:rsidR="00F213FF" w:rsidRDefault="00F213FF" w:rsidP="007174A4"/>
    <w:p w:rsidR="00F213FF" w:rsidRDefault="00F213FF" w:rsidP="00F213FF">
      <w:pPr>
        <w:jc w:val="center"/>
        <w:rPr>
          <w:b/>
        </w:rPr>
      </w:pPr>
      <w:r w:rsidRPr="00F213FF">
        <w:rPr>
          <w:b/>
        </w:rPr>
        <w:t xml:space="preserve">Additional </w:t>
      </w:r>
      <w:r w:rsidR="008018E8">
        <w:rPr>
          <w:b/>
        </w:rPr>
        <w:t>Forensic Activities at PAU</w:t>
      </w:r>
    </w:p>
    <w:p w:rsidR="00F213FF" w:rsidRDefault="00F213FF" w:rsidP="00F213FF">
      <w:pPr>
        <w:jc w:val="center"/>
        <w:rPr>
          <w:b/>
        </w:rPr>
      </w:pPr>
    </w:p>
    <w:p w:rsidR="00F213FF" w:rsidRPr="00F213FF" w:rsidRDefault="00F213FF" w:rsidP="00F213FF">
      <w:pPr>
        <w:rPr>
          <w:b/>
        </w:rPr>
      </w:pPr>
      <w:r>
        <w:rPr>
          <w:b/>
          <w:szCs w:val="24"/>
        </w:rPr>
        <w:t>Forensic Mental Health Student Group</w:t>
      </w:r>
    </w:p>
    <w:p w:rsidR="00F213FF" w:rsidRDefault="00F213FF" w:rsidP="00F213FF">
      <w:pPr>
        <w:pStyle w:val="ListParagraph"/>
        <w:ind w:left="0"/>
        <w:rPr>
          <w:szCs w:val="24"/>
        </w:rPr>
      </w:pPr>
      <w:r>
        <w:rPr>
          <w:szCs w:val="24"/>
        </w:rPr>
        <w:t xml:space="preserve">In the </w:t>
      </w:r>
      <w:proofErr w:type="gramStart"/>
      <w:r>
        <w:rPr>
          <w:szCs w:val="24"/>
        </w:rPr>
        <w:t>Fall</w:t>
      </w:r>
      <w:proofErr w:type="gramEnd"/>
      <w:r>
        <w:rPr>
          <w:szCs w:val="24"/>
        </w:rPr>
        <w:t xml:space="preserve"> of 2010, in coordination with the Forensic Mental Health Association of California (FMHAC) and the Director of the PAU Forensic Program, students organized and enacted the </w:t>
      </w:r>
      <w:r>
        <w:rPr>
          <w:szCs w:val="24"/>
        </w:rPr>
        <w:t>Forensic Mental Health Student Group</w:t>
      </w:r>
      <w:r>
        <w:rPr>
          <w:szCs w:val="24"/>
        </w:rPr>
        <w:t xml:space="preserve">.  In addition to serving as liaisons between the FMHAC and the PAU Forensic Program, the goals of this group include working with the </w:t>
      </w:r>
      <w:r>
        <w:rPr>
          <w:szCs w:val="24"/>
        </w:rPr>
        <w:t>Area of Emphasis</w:t>
      </w:r>
      <w:r>
        <w:rPr>
          <w:szCs w:val="24"/>
        </w:rPr>
        <w:t xml:space="preserve"> Director to monitor and shape the ongoing development and continual i</w:t>
      </w:r>
      <w:r>
        <w:rPr>
          <w:szCs w:val="24"/>
        </w:rPr>
        <w:t>mprovement of the Forensic Progr</w:t>
      </w:r>
      <w:r>
        <w:rPr>
          <w:szCs w:val="24"/>
        </w:rPr>
        <w:t>am.</w:t>
      </w:r>
      <w:r>
        <w:rPr>
          <w:szCs w:val="24"/>
        </w:rPr>
        <w:t xml:space="preserve">  The students offer and manage student travel and dissertation awards,</w:t>
      </w:r>
      <w:r w:rsidR="008018E8">
        <w:rPr>
          <w:szCs w:val="24"/>
        </w:rPr>
        <w:t xml:space="preserve"> the Forensic Speaker Series,</w:t>
      </w:r>
      <w:r>
        <w:rPr>
          <w:szCs w:val="24"/>
        </w:rPr>
        <w:t xml:space="preserve"> as well as </w:t>
      </w:r>
      <w:r w:rsidR="008018E8">
        <w:rPr>
          <w:szCs w:val="24"/>
        </w:rPr>
        <w:t xml:space="preserve">operate </w:t>
      </w:r>
      <w:r>
        <w:rPr>
          <w:szCs w:val="24"/>
        </w:rPr>
        <w:t xml:space="preserve">an internal forensic psychology </w:t>
      </w:r>
      <w:proofErr w:type="spellStart"/>
      <w:r>
        <w:rPr>
          <w:szCs w:val="24"/>
        </w:rPr>
        <w:t>listserve</w:t>
      </w:r>
      <w:proofErr w:type="spellEnd"/>
      <w:r>
        <w:rPr>
          <w:szCs w:val="24"/>
        </w:rPr>
        <w:t>.</w:t>
      </w:r>
      <w:r w:rsidR="00482C0D">
        <w:rPr>
          <w:szCs w:val="24"/>
        </w:rPr>
        <w:t xml:space="preserve">  </w:t>
      </w:r>
      <w:r w:rsidR="00482C0D" w:rsidRPr="00482C0D">
        <w:rPr>
          <w:szCs w:val="24"/>
        </w:rPr>
        <w:t>http://www.paloaltou.edu/about/departments-and-offices/student-services/student-organization-directory/forensic-mental-health</w:t>
      </w:r>
      <w:bookmarkStart w:id="0" w:name="_GoBack"/>
      <w:bookmarkEnd w:id="0"/>
    </w:p>
    <w:p w:rsidR="00F213FF" w:rsidRDefault="00F213FF" w:rsidP="00F213FF">
      <w:pPr>
        <w:pStyle w:val="ListParagraph"/>
        <w:ind w:left="0"/>
        <w:rPr>
          <w:szCs w:val="24"/>
        </w:rPr>
      </w:pPr>
    </w:p>
    <w:p w:rsidR="00F213FF" w:rsidRPr="00F213FF" w:rsidRDefault="00F213FF" w:rsidP="00F213FF">
      <w:pPr>
        <w:pStyle w:val="ListParagraph"/>
        <w:ind w:left="0"/>
        <w:rPr>
          <w:szCs w:val="24"/>
        </w:rPr>
      </w:pPr>
      <w:r>
        <w:rPr>
          <w:b/>
          <w:szCs w:val="24"/>
        </w:rPr>
        <w:t>Forensic Speaker Series</w:t>
      </w:r>
    </w:p>
    <w:p w:rsidR="00F213FF" w:rsidRPr="00957920" w:rsidRDefault="00F213FF" w:rsidP="00F213FF">
      <w:pPr>
        <w:pStyle w:val="ListParagraph"/>
        <w:ind w:left="0"/>
        <w:rPr>
          <w:szCs w:val="24"/>
        </w:rPr>
      </w:pPr>
      <w:r>
        <w:rPr>
          <w:szCs w:val="24"/>
        </w:rPr>
        <w:t xml:space="preserve">Through individual instructors and courses, </w:t>
      </w:r>
      <w:r>
        <w:rPr>
          <w:szCs w:val="24"/>
        </w:rPr>
        <w:t xml:space="preserve">as well as special events, </w:t>
      </w:r>
      <w:r>
        <w:rPr>
          <w:szCs w:val="24"/>
        </w:rPr>
        <w:t xml:space="preserve">the Forensic </w:t>
      </w:r>
      <w:r>
        <w:rPr>
          <w:szCs w:val="24"/>
        </w:rPr>
        <w:t>Area of Emphasis</w:t>
      </w:r>
      <w:r>
        <w:rPr>
          <w:szCs w:val="24"/>
        </w:rPr>
        <w:t xml:space="preserve"> has a rich history of hosting speakers from </w:t>
      </w:r>
      <w:r w:rsidR="008018E8">
        <w:rPr>
          <w:szCs w:val="24"/>
        </w:rPr>
        <w:t xml:space="preserve">our </w:t>
      </w:r>
      <w:r>
        <w:rPr>
          <w:szCs w:val="24"/>
        </w:rPr>
        <w:t xml:space="preserve">local, national and international </w:t>
      </w:r>
      <w:r>
        <w:rPr>
          <w:szCs w:val="24"/>
        </w:rPr>
        <w:t xml:space="preserve">forensic psychology communities.  </w:t>
      </w:r>
      <w:r w:rsidR="008018E8">
        <w:rPr>
          <w:szCs w:val="24"/>
        </w:rPr>
        <w:t>S</w:t>
      </w:r>
      <w:r>
        <w:rPr>
          <w:szCs w:val="24"/>
        </w:rPr>
        <w:t xml:space="preserve">peakers for the series </w:t>
      </w:r>
      <w:r w:rsidR="008018E8">
        <w:rPr>
          <w:szCs w:val="24"/>
        </w:rPr>
        <w:t xml:space="preserve">have </w:t>
      </w:r>
      <w:r>
        <w:rPr>
          <w:szCs w:val="24"/>
        </w:rPr>
        <w:t xml:space="preserve">included Dr. Robert </w:t>
      </w:r>
      <w:proofErr w:type="spellStart"/>
      <w:r>
        <w:rPr>
          <w:szCs w:val="24"/>
        </w:rPr>
        <w:t>Horon</w:t>
      </w:r>
      <w:proofErr w:type="spellEnd"/>
      <w:r>
        <w:rPr>
          <w:szCs w:val="24"/>
        </w:rPr>
        <w:t xml:space="preserve">, Training Director for the APA-approved internship program at Vacaville State Prison’s Department of Mental Health Unit, and Drs. </w:t>
      </w:r>
      <w:proofErr w:type="spellStart"/>
      <w:r>
        <w:rPr>
          <w:szCs w:val="24"/>
        </w:rPr>
        <w:t>Tani</w:t>
      </w:r>
      <w:proofErr w:type="spellEnd"/>
      <w:r>
        <w:rPr>
          <w:szCs w:val="24"/>
        </w:rPr>
        <w:t xml:space="preserve"> Shaffer and James Gregg, PAU alumni who are building successful careers in the CA Department of Corrections and Rehabilitation. </w:t>
      </w:r>
      <w:r w:rsidR="008018E8">
        <w:rPr>
          <w:szCs w:val="24"/>
        </w:rPr>
        <w:t>International guests have included</w:t>
      </w:r>
      <w:r>
        <w:rPr>
          <w:szCs w:val="24"/>
        </w:rPr>
        <w:t xml:space="preserve"> Drs. Robert Hare and </w:t>
      </w:r>
      <w:r w:rsidR="008018E8">
        <w:rPr>
          <w:szCs w:val="24"/>
        </w:rPr>
        <w:t>Matt Logan who provided</w:t>
      </w:r>
      <w:r>
        <w:rPr>
          <w:szCs w:val="24"/>
        </w:rPr>
        <w:t xml:space="preserve"> a 2-day </w:t>
      </w:r>
      <w:r w:rsidR="008018E8">
        <w:rPr>
          <w:szCs w:val="24"/>
        </w:rPr>
        <w:t xml:space="preserve">intensive </w:t>
      </w:r>
      <w:r>
        <w:rPr>
          <w:szCs w:val="24"/>
        </w:rPr>
        <w:t>training on psychopathy assessment</w:t>
      </w:r>
      <w:r w:rsidR="008018E8">
        <w:rPr>
          <w:szCs w:val="24"/>
        </w:rPr>
        <w:t xml:space="preserve"> to an international audience</w:t>
      </w:r>
      <w:r>
        <w:rPr>
          <w:szCs w:val="24"/>
        </w:rPr>
        <w:t xml:space="preserve">. </w:t>
      </w:r>
    </w:p>
    <w:p w:rsidR="00F213FF" w:rsidRDefault="00F213FF"/>
    <w:p w:rsidR="00F213FF" w:rsidRDefault="00F213FF"/>
    <w:p w:rsidR="00F213FF" w:rsidRDefault="00F213FF"/>
    <w:p w:rsidR="00F213FF" w:rsidRDefault="00F213FF"/>
    <w:p w:rsidR="00F213FF" w:rsidRDefault="00F213FF">
      <w:r>
        <w:t>Last update: July 2015</w:t>
      </w:r>
    </w:p>
    <w:sectPr w:rsidR="00F2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419C6"/>
    <w:multiLevelType w:val="hybridMultilevel"/>
    <w:tmpl w:val="DD9C56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6FB84651"/>
    <w:multiLevelType w:val="hybridMultilevel"/>
    <w:tmpl w:val="8D0EB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ED59A1"/>
    <w:multiLevelType w:val="hybridMultilevel"/>
    <w:tmpl w:val="98A6A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A4"/>
    <w:rsid w:val="000B3D8C"/>
    <w:rsid w:val="0042703F"/>
    <w:rsid w:val="00482C0D"/>
    <w:rsid w:val="00655AD7"/>
    <w:rsid w:val="007174A4"/>
    <w:rsid w:val="007E1491"/>
    <w:rsid w:val="008018E8"/>
    <w:rsid w:val="00BA32BD"/>
    <w:rsid w:val="00CB5042"/>
    <w:rsid w:val="00D36159"/>
    <w:rsid w:val="00DA3533"/>
    <w:rsid w:val="00F213FF"/>
    <w:rsid w:val="00F7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A4"/>
    <w:pPr>
      <w:spacing w:after="0" w:line="240" w:lineRule="auto"/>
    </w:pPr>
    <w:rPr>
      <w:rFonts w:ascii="Times New Roman" w:eastAsia="Calibri" w:hAnsi="Times New Roman" w:cs="Times New Roman"/>
      <w:sz w:val="24"/>
    </w:rPr>
  </w:style>
  <w:style w:type="paragraph" w:styleId="Heading3">
    <w:name w:val="heading 3"/>
    <w:basedOn w:val="Normal"/>
    <w:next w:val="Normal"/>
    <w:link w:val="Heading3Char"/>
    <w:qFormat/>
    <w:rsid w:val="007174A4"/>
    <w:pPr>
      <w:keepNext/>
      <w:tabs>
        <w:tab w:val="left" w:pos="720"/>
        <w:tab w:val="right" w:pos="9720"/>
      </w:tabs>
      <w:spacing w:before="20"/>
      <w:ind w:right="-1440"/>
      <w:outlineLvl w:val="2"/>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74A4"/>
    <w:rPr>
      <w:rFonts w:ascii="Times" w:eastAsia="Times" w:hAnsi="Times" w:cs="Times New Roman"/>
      <w:b/>
      <w:sz w:val="24"/>
      <w:szCs w:val="20"/>
    </w:rPr>
  </w:style>
  <w:style w:type="paragraph" w:styleId="ListParagraph">
    <w:name w:val="List Paragraph"/>
    <w:basedOn w:val="Normal"/>
    <w:uiPriority w:val="34"/>
    <w:qFormat/>
    <w:rsid w:val="007174A4"/>
    <w:pPr>
      <w:ind w:left="720"/>
      <w:contextualSpacing/>
    </w:pPr>
  </w:style>
  <w:style w:type="paragraph" w:styleId="BodyText3">
    <w:name w:val="Body Text 3"/>
    <w:basedOn w:val="Normal"/>
    <w:link w:val="BodyText3Char"/>
    <w:semiHidden/>
    <w:rsid w:val="007174A4"/>
    <w:pPr>
      <w:ind w:right="-1440"/>
    </w:pPr>
    <w:rPr>
      <w:rFonts w:ascii="Times" w:eastAsia="Times" w:hAnsi="Times"/>
      <w:b/>
      <w:szCs w:val="20"/>
    </w:rPr>
  </w:style>
  <w:style w:type="character" w:customStyle="1" w:styleId="BodyText3Char">
    <w:name w:val="Body Text 3 Char"/>
    <w:basedOn w:val="DefaultParagraphFont"/>
    <w:link w:val="BodyText3"/>
    <w:semiHidden/>
    <w:rsid w:val="007174A4"/>
    <w:rPr>
      <w:rFonts w:ascii="Times" w:eastAsia="Times" w:hAnsi="Times"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A4"/>
    <w:pPr>
      <w:spacing w:after="0" w:line="240" w:lineRule="auto"/>
    </w:pPr>
    <w:rPr>
      <w:rFonts w:ascii="Times New Roman" w:eastAsia="Calibri" w:hAnsi="Times New Roman" w:cs="Times New Roman"/>
      <w:sz w:val="24"/>
    </w:rPr>
  </w:style>
  <w:style w:type="paragraph" w:styleId="Heading3">
    <w:name w:val="heading 3"/>
    <w:basedOn w:val="Normal"/>
    <w:next w:val="Normal"/>
    <w:link w:val="Heading3Char"/>
    <w:qFormat/>
    <w:rsid w:val="007174A4"/>
    <w:pPr>
      <w:keepNext/>
      <w:tabs>
        <w:tab w:val="left" w:pos="720"/>
        <w:tab w:val="right" w:pos="9720"/>
      </w:tabs>
      <w:spacing w:before="20"/>
      <w:ind w:right="-1440"/>
      <w:outlineLvl w:val="2"/>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74A4"/>
    <w:rPr>
      <w:rFonts w:ascii="Times" w:eastAsia="Times" w:hAnsi="Times" w:cs="Times New Roman"/>
      <w:b/>
      <w:sz w:val="24"/>
      <w:szCs w:val="20"/>
    </w:rPr>
  </w:style>
  <w:style w:type="paragraph" w:styleId="ListParagraph">
    <w:name w:val="List Paragraph"/>
    <w:basedOn w:val="Normal"/>
    <w:uiPriority w:val="34"/>
    <w:qFormat/>
    <w:rsid w:val="007174A4"/>
    <w:pPr>
      <w:ind w:left="720"/>
      <w:contextualSpacing/>
    </w:pPr>
  </w:style>
  <w:style w:type="paragraph" w:styleId="BodyText3">
    <w:name w:val="Body Text 3"/>
    <w:basedOn w:val="Normal"/>
    <w:link w:val="BodyText3Char"/>
    <w:semiHidden/>
    <w:rsid w:val="007174A4"/>
    <w:pPr>
      <w:ind w:right="-1440"/>
    </w:pPr>
    <w:rPr>
      <w:rFonts w:ascii="Times" w:eastAsia="Times" w:hAnsi="Times"/>
      <w:b/>
      <w:szCs w:val="20"/>
    </w:rPr>
  </w:style>
  <w:style w:type="character" w:customStyle="1" w:styleId="BodyText3Char">
    <w:name w:val="Body Text 3 Char"/>
    <w:basedOn w:val="DefaultParagraphFont"/>
    <w:link w:val="BodyText3"/>
    <w:semiHidden/>
    <w:rsid w:val="007174A4"/>
    <w:rPr>
      <w:rFonts w:ascii="Times" w:eastAsia="Times" w:hAns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Weaver, Chris</dc:creator>
  <cp:lastModifiedBy>Weaver, Chris</cp:lastModifiedBy>
  <cp:revision>2</cp:revision>
  <dcterms:created xsi:type="dcterms:W3CDTF">2015-07-07T19:49:00Z</dcterms:created>
  <dcterms:modified xsi:type="dcterms:W3CDTF">2015-07-07T21:54:00Z</dcterms:modified>
</cp:coreProperties>
</file>